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B17F3F" w:rsidRDefault="00A745B7" w:rsidP="00A745B7">
      <w:pPr>
        <w:pStyle w:val="a3"/>
        <w:ind w:right="-2"/>
        <w:jc w:val="center"/>
        <w:rPr>
          <w:b/>
          <w:szCs w:val="28"/>
        </w:rPr>
      </w:pPr>
      <w:r w:rsidRPr="00B17F3F">
        <w:rPr>
          <w:b/>
          <w:szCs w:val="28"/>
        </w:rPr>
        <w:t xml:space="preserve">АДМИНИСТРАЦИЯ </w:t>
      </w:r>
      <w:r w:rsidR="00042156" w:rsidRPr="00B17F3F">
        <w:rPr>
          <w:b/>
          <w:szCs w:val="28"/>
        </w:rPr>
        <w:t>НИКОЛЬСКОГО</w:t>
      </w:r>
      <w:r w:rsidRPr="00B17F3F">
        <w:rPr>
          <w:b/>
          <w:szCs w:val="28"/>
        </w:rPr>
        <w:t xml:space="preserve"> СЕЛЬСКОГО ПОСЕЛЕНИЯ</w:t>
      </w:r>
    </w:p>
    <w:p w:rsidR="00A745B7" w:rsidRPr="00B17F3F" w:rsidRDefault="00A745B7" w:rsidP="00A745B7">
      <w:pPr>
        <w:jc w:val="center"/>
        <w:rPr>
          <w:b/>
          <w:bCs/>
          <w:sz w:val="28"/>
          <w:szCs w:val="28"/>
        </w:rPr>
      </w:pPr>
      <w:r w:rsidRPr="00B17F3F"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Pr="00B17F3F" w:rsidRDefault="00A745B7" w:rsidP="00EC5FBB">
      <w:pPr>
        <w:rPr>
          <w:sz w:val="28"/>
          <w:szCs w:val="28"/>
        </w:rPr>
      </w:pPr>
    </w:p>
    <w:p w:rsidR="005C661B" w:rsidRPr="00B17F3F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B17F3F">
        <w:rPr>
          <w:b/>
          <w:sz w:val="28"/>
          <w:szCs w:val="28"/>
        </w:rPr>
        <w:t>ПОСТАНОВЛЕНИЕ</w:t>
      </w:r>
    </w:p>
    <w:p w:rsidR="005C661B" w:rsidRPr="00B17F3F" w:rsidRDefault="005C661B" w:rsidP="005C661B">
      <w:pPr>
        <w:pStyle w:val="a3"/>
        <w:tabs>
          <w:tab w:val="left" w:pos="1110"/>
        </w:tabs>
        <w:ind w:right="-2"/>
        <w:rPr>
          <w:b/>
          <w:szCs w:val="28"/>
        </w:rPr>
      </w:pPr>
    </w:p>
    <w:p w:rsidR="00042156" w:rsidRDefault="00E429C0" w:rsidP="006840C4">
      <w:pPr>
        <w:pStyle w:val="a3"/>
        <w:ind w:right="-2"/>
        <w:jc w:val="center"/>
        <w:rPr>
          <w:szCs w:val="28"/>
        </w:rPr>
      </w:pPr>
      <w:r w:rsidRPr="00E429C0">
        <w:rPr>
          <w:szCs w:val="28"/>
        </w:rPr>
        <w:t>о</w:t>
      </w:r>
      <w:r w:rsidR="006840C4">
        <w:rPr>
          <w:szCs w:val="28"/>
        </w:rPr>
        <w:t>т 17 февраля 2022 года</w:t>
      </w:r>
      <w:r w:rsidR="006840C4">
        <w:rPr>
          <w:szCs w:val="28"/>
        </w:rPr>
        <w:tab/>
        <w:t xml:space="preserve"> </w:t>
      </w:r>
      <w:r>
        <w:rPr>
          <w:szCs w:val="28"/>
        </w:rPr>
        <w:t>№32</w:t>
      </w:r>
    </w:p>
    <w:p w:rsidR="00E429C0" w:rsidRPr="00B17F3F" w:rsidRDefault="00E429C0" w:rsidP="0004424F">
      <w:pPr>
        <w:pStyle w:val="a3"/>
        <w:ind w:right="-2"/>
        <w:rPr>
          <w:szCs w:val="28"/>
        </w:rPr>
      </w:pPr>
    </w:p>
    <w:p w:rsidR="002F624A" w:rsidRPr="00B17F3F" w:rsidRDefault="00425AD3" w:rsidP="002F624A">
      <w:pPr>
        <w:pStyle w:val="a3"/>
        <w:ind w:right="3684"/>
        <w:rPr>
          <w:b/>
          <w:szCs w:val="28"/>
        </w:rPr>
      </w:pPr>
      <w:r w:rsidRPr="00B17F3F">
        <w:rPr>
          <w:b/>
          <w:szCs w:val="28"/>
        </w:rPr>
        <w:t xml:space="preserve">Об </w:t>
      </w:r>
      <w:r w:rsidR="002F624A" w:rsidRPr="00B17F3F">
        <w:rPr>
          <w:b/>
          <w:szCs w:val="28"/>
        </w:rPr>
        <w:t>утверждении муниципальной</w:t>
      </w:r>
      <w:r w:rsidR="00832913" w:rsidRPr="00B17F3F">
        <w:rPr>
          <w:b/>
          <w:szCs w:val="28"/>
        </w:rPr>
        <w:t xml:space="preserve"> </w:t>
      </w:r>
      <w:r w:rsidR="009E3D29" w:rsidRPr="00B17F3F">
        <w:rPr>
          <w:b/>
          <w:szCs w:val="28"/>
        </w:rPr>
        <w:t>п</w:t>
      </w:r>
      <w:r w:rsidR="002F624A" w:rsidRPr="00B17F3F">
        <w:rPr>
          <w:b/>
          <w:szCs w:val="28"/>
        </w:rPr>
        <w:t>рограммы «Энергосбережение</w:t>
      </w:r>
    </w:p>
    <w:p w:rsidR="002F624A" w:rsidRPr="00B17F3F" w:rsidRDefault="002F624A" w:rsidP="009E3D29">
      <w:pPr>
        <w:pStyle w:val="a3"/>
        <w:ind w:right="3684"/>
        <w:rPr>
          <w:b/>
          <w:szCs w:val="28"/>
        </w:rPr>
      </w:pPr>
      <w:r w:rsidRPr="00B17F3F">
        <w:rPr>
          <w:b/>
          <w:szCs w:val="28"/>
        </w:rPr>
        <w:t xml:space="preserve">и повышение энергетической </w:t>
      </w:r>
      <w:r w:rsidRPr="00B17F3F">
        <w:rPr>
          <w:b/>
          <w:color w:val="000000"/>
          <w:szCs w:val="28"/>
        </w:rPr>
        <w:t xml:space="preserve">эффективности на </w:t>
      </w:r>
      <w:r w:rsidR="009E3D29" w:rsidRPr="00B17F3F">
        <w:rPr>
          <w:b/>
          <w:color w:val="000000"/>
          <w:szCs w:val="28"/>
        </w:rPr>
        <w:t xml:space="preserve">территории </w:t>
      </w:r>
      <w:bookmarkStart w:id="0" w:name="_GoBack"/>
      <w:bookmarkEnd w:id="0"/>
      <w:r w:rsidR="009E3D29" w:rsidRPr="00B17F3F">
        <w:rPr>
          <w:b/>
          <w:color w:val="000000"/>
          <w:szCs w:val="28"/>
        </w:rPr>
        <w:t xml:space="preserve">муниципального образования </w:t>
      </w:r>
      <w:r w:rsidRPr="00B17F3F">
        <w:rPr>
          <w:b/>
          <w:color w:val="000000"/>
          <w:szCs w:val="28"/>
        </w:rPr>
        <w:t>Никольско</w:t>
      </w:r>
      <w:r w:rsidR="009E3D29" w:rsidRPr="00B17F3F">
        <w:rPr>
          <w:b/>
          <w:color w:val="000000"/>
          <w:szCs w:val="28"/>
        </w:rPr>
        <w:t>е</w:t>
      </w:r>
      <w:r w:rsidRPr="00B17F3F">
        <w:rPr>
          <w:b/>
          <w:color w:val="000000"/>
          <w:szCs w:val="28"/>
        </w:rPr>
        <w:t xml:space="preserve"> сельско</w:t>
      </w:r>
      <w:r w:rsidR="009E3D29" w:rsidRPr="00B17F3F">
        <w:rPr>
          <w:b/>
          <w:color w:val="000000"/>
          <w:szCs w:val="28"/>
        </w:rPr>
        <w:t>е</w:t>
      </w:r>
      <w:r w:rsidRPr="00B17F3F">
        <w:rPr>
          <w:b/>
          <w:color w:val="000000"/>
          <w:szCs w:val="28"/>
        </w:rPr>
        <w:t xml:space="preserve"> поселени</w:t>
      </w:r>
      <w:r w:rsidR="009E3D29" w:rsidRPr="00B17F3F">
        <w:rPr>
          <w:b/>
          <w:color w:val="000000"/>
          <w:szCs w:val="28"/>
        </w:rPr>
        <w:t>е</w:t>
      </w:r>
      <w:r w:rsidRPr="00B17F3F">
        <w:rPr>
          <w:b/>
          <w:color w:val="000000"/>
          <w:szCs w:val="28"/>
        </w:rPr>
        <w:t xml:space="preserve"> Гагаринского района Смоленской области»</w:t>
      </w:r>
      <w:r w:rsidR="009E3D29" w:rsidRPr="00B17F3F">
        <w:rPr>
          <w:szCs w:val="28"/>
        </w:rPr>
        <w:t xml:space="preserve"> </w:t>
      </w:r>
      <w:r w:rsidR="009E3D29" w:rsidRPr="00B17F3F">
        <w:rPr>
          <w:b/>
          <w:color w:val="000000"/>
          <w:szCs w:val="28"/>
        </w:rPr>
        <w:t>на 202</w:t>
      </w:r>
      <w:r w:rsidR="00832913" w:rsidRPr="00B17F3F">
        <w:rPr>
          <w:b/>
          <w:color w:val="000000"/>
          <w:szCs w:val="28"/>
        </w:rPr>
        <w:t>2</w:t>
      </w:r>
      <w:r w:rsidR="009E3D29" w:rsidRPr="00B17F3F">
        <w:rPr>
          <w:b/>
          <w:color w:val="000000"/>
          <w:szCs w:val="28"/>
        </w:rPr>
        <w:t xml:space="preserve"> – 202</w:t>
      </w:r>
      <w:r w:rsidR="00832913" w:rsidRPr="00B17F3F">
        <w:rPr>
          <w:b/>
          <w:color w:val="000000"/>
          <w:szCs w:val="28"/>
        </w:rPr>
        <w:t>4</w:t>
      </w:r>
      <w:r w:rsidR="009E3D29" w:rsidRPr="00B17F3F">
        <w:rPr>
          <w:b/>
          <w:color w:val="000000"/>
          <w:szCs w:val="28"/>
        </w:rPr>
        <w:t xml:space="preserve"> гг.</w:t>
      </w:r>
    </w:p>
    <w:p w:rsidR="0030358A" w:rsidRPr="00B17F3F" w:rsidRDefault="0030358A" w:rsidP="002F624A">
      <w:pPr>
        <w:pStyle w:val="a3"/>
        <w:ind w:right="-2"/>
        <w:rPr>
          <w:szCs w:val="28"/>
        </w:rPr>
      </w:pPr>
    </w:p>
    <w:p w:rsidR="00A745B7" w:rsidRPr="00B17F3F" w:rsidRDefault="002F624A" w:rsidP="0040753A">
      <w:pPr>
        <w:ind w:right="-2" w:firstLine="720"/>
        <w:jc w:val="both"/>
        <w:rPr>
          <w:rFonts w:eastAsia="Times New Roman CYR"/>
          <w:bCs/>
          <w:color w:val="000000"/>
          <w:sz w:val="28"/>
          <w:szCs w:val="28"/>
        </w:rPr>
      </w:pPr>
      <w:proofErr w:type="gramStart"/>
      <w:r w:rsidRPr="00B17F3F">
        <w:rPr>
          <w:sz w:val="28"/>
          <w:szCs w:val="28"/>
        </w:rPr>
        <w:t>В соответствии с Федеральным законом от 23.11.2009 г.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Федеральным законом от 06.10.2003 г. № 131-ФЗ «Об общих принципах организации местного самоуправления в Российской Федерации»</w:t>
      </w:r>
      <w:r w:rsidR="006B4567" w:rsidRPr="00B17F3F">
        <w:rPr>
          <w:sz w:val="28"/>
          <w:szCs w:val="28"/>
        </w:rPr>
        <w:t xml:space="preserve">, руководствуясь Постановлением </w:t>
      </w:r>
      <w:r w:rsidRPr="00B17F3F">
        <w:rPr>
          <w:sz w:val="28"/>
          <w:szCs w:val="28"/>
        </w:rPr>
        <w:t xml:space="preserve">Администрации Никольского сельского поселения Гагаринского района Смоленской области </w:t>
      </w:r>
      <w:r w:rsidR="006F0F0A" w:rsidRPr="00B17F3F">
        <w:rPr>
          <w:sz w:val="28"/>
          <w:szCs w:val="28"/>
        </w:rPr>
        <w:t>от 08.05.2020г. № 39</w:t>
      </w:r>
      <w:r w:rsidRPr="00B17F3F">
        <w:rPr>
          <w:sz w:val="28"/>
          <w:szCs w:val="28"/>
        </w:rPr>
        <w:t xml:space="preserve"> «</w:t>
      </w:r>
      <w:r w:rsidR="006F0F0A" w:rsidRPr="00B17F3F">
        <w:rPr>
          <w:rFonts w:eastAsia="Times New Roman CYR"/>
          <w:bCs/>
          <w:color w:val="000000"/>
          <w:sz w:val="28"/>
          <w:szCs w:val="28"/>
        </w:rPr>
        <w:t>Об утверждении Порядка формирования, разработки</w:t>
      </w:r>
      <w:proofErr w:type="gramEnd"/>
      <w:r w:rsidR="006F0F0A" w:rsidRPr="00B17F3F">
        <w:rPr>
          <w:rFonts w:eastAsia="Times New Roman CYR"/>
          <w:bCs/>
          <w:color w:val="000000"/>
          <w:sz w:val="28"/>
          <w:szCs w:val="28"/>
        </w:rPr>
        <w:t xml:space="preserve"> и утверждения  муниципальных программ муниципального образования Никольского сельского поселения Гагаринского района Смоленской области</w:t>
      </w:r>
      <w:r w:rsidR="00BC06B7" w:rsidRPr="00B17F3F">
        <w:rPr>
          <w:sz w:val="28"/>
          <w:szCs w:val="28"/>
        </w:rPr>
        <w:t>,</w:t>
      </w:r>
      <w:r w:rsidR="00A745B7" w:rsidRPr="00B17F3F">
        <w:rPr>
          <w:sz w:val="28"/>
          <w:szCs w:val="28"/>
        </w:rPr>
        <w:t xml:space="preserve"> </w:t>
      </w:r>
      <w:r w:rsidR="00832913" w:rsidRPr="00B17F3F">
        <w:rPr>
          <w:sz w:val="28"/>
          <w:szCs w:val="28"/>
        </w:rPr>
        <w:t>Решением Совета депутатов Никольского сельского поселения Гагаринского района Смоленской области от 21.12.2021 № 29 «О бюджете муниципального образования Никольское сельское поселение Гагаринского района Смоленской области на 2022 год и на плановый период 2023 и 2024 годов»,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A745B7" w:rsidRPr="00B17F3F" w:rsidRDefault="00A745B7" w:rsidP="00042156">
      <w:pPr>
        <w:pStyle w:val="a3"/>
        <w:ind w:right="-2"/>
        <w:jc w:val="both"/>
        <w:rPr>
          <w:szCs w:val="28"/>
        </w:rPr>
      </w:pPr>
      <w:r w:rsidRPr="00B17F3F">
        <w:rPr>
          <w:szCs w:val="28"/>
        </w:rPr>
        <w:tab/>
      </w:r>
    </w:p>
    <w:p w:rsidR="0030358A" w:rsidRPr="00B17F3F" w:rsidRDefault="00A745B7" w:rsidP="00042156">
      <w:pPr>
        <w:pStyle w:val="a3"/>
        <w:ind w:right="-2"/>
        <w:jc w:val="both"/>
        <w:rPr>
          <w:b/>
          <w:szCs w:val="28"/>
        </w:rPr>
      </w:pPr>
      <w:r w:rsidRPr="00B17F3F">
        <w:rPr>
          <w:b/>
          <w:szCs w:val="28"/>
        </w:rPr>
        <w:t>ПОСТАНОВЛЯЕТ:</w:t>
      </w:r>
      <w:r w:rsidRPr="00B17F3F">
        <w:rPr>
          <w:b/>
          <w:szCs w:val="28"/>
        </w:rPr>
        <w:tab/>
      </w:r>
      <w:r w:rsidRPr="00B17F3F">
        <w:rPr>
          <w:szCs w:val="28"/>
        </w:rPr>
        <w:tab/>
      </w:r>
    </w:p>
    <w:p w:rsidR="006F0F0A" w:rsidRPr="00B17F3F" w:rsidRDefault="00832913" w:rsidP="00832913">
      <w:pPr>
        <w:pStyle w:val="a3"/>
        <w:tabs>
          <w:tab w:val="left" w:pos="567"/>
        </w:tabs>
        <w:ind w:right="-2" w:firstLine="567"/>
        <w:jc w:val="both"/>
        <w:rPr>
          <w:color w:val="000000"/>
          <w:szCs w:val="28"/>
        </w:rPr>
      </w:pPr>
      <w:r w:rsidRPr="00B17F3F">
        <w:rPr>
          <w:szCs w:val="28"/>
        </w:rPr>
        <w:tab/>
        <w:t>1.</w:t>
      </w:r>
      <w:r w:rsidR="006F0F0A" w:rsidRPr="00B17F3F">
        <w:rPr>
          <w:szCs w:val="28"/>
        </w:rPr>
        <w:t>Утвердить муниципальную Программу</w:t>
      </w:r>
      <w:r w:rsidR="0040753A" w:rsidRPr="00B17F3F">
        <w:rPr>
          <w:szCs w:val="28"/>
        </w:rPr>
        <w:t xml:space="preserve"> </w:t>
      </w:r>
      <w:r w:rsidR="006F0F0A" w:rsidRPr="00B17F3F">
        <w:rPr>
          <w:szCs w:val="28"/>
        </w:rPr>
        <w:t xml:space="preserve">«Энергосбережение </w:t>
      </w:r>
      <w:r w:rsidR="009E3D29" w:rsidRPr="00B17F3F">
        <w:rPr>
          <w:szCs w:val="28"/>
        </w:rPr>
        <w:t xml:space="preserve">и </w:t>
      </w:r>
      <w:r w:rsidR="006F0F0A" w:rsidRPr="00B17F3F">
        <w:rPr>
          <w:szCs w:val="28"/>
        </w:rPr>
        <w:t xml:space="preserve">повышение энергетической </w:t>
      </w:r>
      <w:r w:rsidR="006F0F0A" w:rsidRPr="00B17F3F">
        <w:rPr>
          <w:color w:val="000000"/>
          <w:szCs w:val="28"/>
        </w:rPr>
        <w:t xml:space="preserve">эффективности </w:t>
      </w:r>
      <w:r w:rsidR="009E3D29" w:rsidRPr="00B17F3F">
        <w:rPr>
          <w:color w:val="000000"/>
          <w:szCs w:val="28"/>
        </w:rPr>
        <w:t xml:space="preserve">на территории муниципального образования Никольское сельское поселение Гагаринского района Смоленской области» </w:t>
      </w:r>
      <w:r w:rsidR="006F0F0A" w:rsidRPr="00B17F3F">
        <w:rPr>
          <w:color w:val="000000"/>
          <w:szCs w:val="28"/>
        </w:rPr>
        <w:t>на 202</w:t>
      </w:r>
      <w:r w:rsidRPr="00B17F3F">
        <w:rPr>
          <w:color w:val="000000"/>
          <w:szCs w:val="28"/>
        </w:rPr>
        <w:t>2</w:t>
      </w:r>
      <w:r w:rsidR="006F0F0A" w:rsidRPr="00B17F3F">
        <w:rPr>
          <w:color w:val="000000"/>
          <w:szCs w:val="28"/>
        </w:rPr>
        <w:t xml:space="preserve"> – 202</w:t>
      </w:r>
      <w:r w:rsidRPr="00B17F3F">
        <w:rPr>
          <w:color w:val="000000"/>
          <w:szCs w:val="28"/>
        </w:rPr>
        <w:t>4</w:t>
      </w:r>
      <w:r w:rsidR="006F0F0A" w:rsidRPr="00B17F3F">
        <w:rPr>
          <w:color w:val="000000"/>
          <w:szCs w:val="28"/>
        </w:rPr>
        <w:t xml:space="preserve"> гг.</w:t>
      </w:r>
      <w:r w:rsidR="006F0F0A" w:rsidRPr="00B17F3F">
        <w:rPr>
          <w:szCs w:val="28"/>
        </w:rPr>
        <w:t xml:space="preserve"> </w:t>
      </w:r>
      <w:r w:rsidR="006F0F0A" w:rsidRPr="00B17F3F">
        <w:rPr>
          <w:color w:val="000000"/>
          <w:szCs w:val="28"/>
        </w:rPr>
        <w:t>согласно приложению.</w:t>
      </w:r>
    </w:p>
    <w:p w:rsidR="00832913" w:rsidRPr="00B17F3F" w:rsidRDefault="00832913" w:rsidP="00832913">
      <w:pPr>
        <w:pStyle w:val="a3"/>
        <w:tabs>
          <w:tab w:val="left" w:pos="567"/>
        </w:tabs>
        <w:ind w:right="-2" w:firstLine="567"/>
        <w:jc w:val="both"/>
        <w:rPr>
          <w:color w:val="000000"/>
          <w:szCs w:val="28"/>
        </w:rPr>
      </w:pPr>
      <w:r w:rsidRPr="00B17F3F">
        <w:rPr>
          <w:color w:val="000000"/>
          <w:szCs w:val="28"/>
        </w:rPr>
        <w:tab/>
        <w:t>2. Настоящее постановление вступает в силу со дня его подписания и распространяет своё действие на правоотношения, возникшие с 01.01.2022 года.</w:t>
      </w:r>
    </w:p>
    <w:p w:rsidR="00B17F3F" w:rsidRPr="001E0115" w:rsidRDefault="00832913" w:rsidP="00B17F3F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1E0115">
        <w:rPr>
          <w:color w:val="000000"/>
          <w:sz w:val="28"/>
          <w:szCs w:val="28"/>
        </w:rPr>
        <w:lastRenderedPageBreak/>
        <w:tab/>
        <w:t xml:space="preserve">3. </w:t>
      </w:r>
      <w:r w:rsidR="00B17F3F" w:rsidRPr="001E0115">
        <w:rPr>
          <w:sz w:val="28"/>
          <w:szCs w:val="28"/>
        </w:rPr>
        <w:t>Признать утратившими силу:</w:t>
      </w:r>
    </w:p>
    <w:p w:rsidR="00B17F3F" w:rsidRPr="001E0115" w:rsidRDefault="00B17F3F" w:rsidP="001E0115">
      <w:pPr>
        <w:pStyle w:val="af9"/>
        <w:rPr>
          <w:sz w:val="28"/>
          <w:szCs w:val="28"/>
        </w:rPr>
      </w:pPr>
      <w:r w:rsidRPr="001E0115">
        <w:rPr>
          <w:sz w:val="28"/>
          <w:szCs w:val="28"/>
        </w:rPr>
        <w:t>- постановление от 21.12.2020 года  №93 «Об утверждении муниципальной программы «Энергосбережение и повышение энергетической эффективности на территории муниципального образования Никольское сельское поселение Гагаринского ра</w:t>
      </w:r>
      <w:r w:rsidR="00796BC6" w:rsidRPr="001E0115">
        <w:rPr>
          <w:sz w:val="28"/>
          <w:szCs w:val="28"/>
        </w:rPr>
        <w:t>йона Смоленской области» на 2020</w:t>
      </w:r>
      <w:r w:rsidRPr="001E0115">
        <w:rPr>
          <w:sz w:val="28"/>
          <w:szCs w:val="28"/>
        </w:rPr>
        <w:t xml:space="preserve"> – 2023 годы»;</w:t>
      </w:r>
    </w:p>
    <w:p w:rsidR="00B17F3F" w:rsidRPr="00B17F3F" w:rsidRDefault="00B17F3F" w:rsidP="00B17F3F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17F3F">
        <w:rPr>
          <w:sz w:val="28"/>
          <w:szCs w:val="28"/>
        </w:rPr>
        <w:t>- постановление от 09.02.2022 года  №16 «О внесении изменений в постановление Администрации Никольского сельского поселения Гагаринского района Смоленской области от 21.12.2020 № 93».</w:t>
      </w:r>
    </w:p>
    <w:p w:rsidR="00832913" w:rsidRPr="00B17F3F" w:rsidRDefault="00832913" w:rsidP="00832913">
      <w:pPr>
        <w:pStyle w:val="a3"/>
        <w:tabs>
          <w:tab w:val="left" w:pos="567"/>
        </w:tabs>
        <w:ind w:right="-2" w:firstLine="567"/>
        <w:jc w:val="both"/>
        <w:rPr>
          <w:color w:val="000000"/>
          <w:szCs w:val="28"/>
        </w:rPr>
      </w:pPr>
      <w:r w:rsidRPr="00B17F3F">
        <w:rPr>
          <w:color w:val="000000"/>
          <w:szCs w:val="28"/>
        </w:rPr>
        <w:tab/>
        <w:t>4. 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40753A" w:rsidRPr="00B17F3F" w:rsidRDefault="00832913" w:rsidP="00832913">
      <w:pPr>
        <w:pStyle w:val="a3"/>
        <w:tabs>
          <w:tab w:val="left" w:pos="567"/>
        </w:tabs>
        <w:ind w:right="-2" w:firstLine="567"/>
        <w:jc w:val="both"/>
        <w:rPr>
          <w:color w:val="000000"/>
          <w:szCs w:val="28"/>
        </w:rPr>
      </w:pPr>
      <w:r w:rsidRPr="00B17F3F">
        <w:rPr>
          <w:color w:val="000000"/>
          <w:szCs w:val="28"/>
        </w:rPr>
        <w:tab/>
        <w:t>5. Контроль над ходом реализации Программы оставляю за собой.</w:t>
      </w:r>
    </w:p>
    <w:p w:rsidR="00832913" w:rsidRPr="00B17F3F" w:rsidRDefault="00832913" w:rsidP="00832913">
      <w:pPr>
        <w:pStyle w:val="a3"/>
        <w:tabs>
          <w:tab w:val="left" w:pos="567"/>
        </w:tabs>
        <w:ind w:right="-2" w:firstLine="567"/>
        <w:jc w:val="both"/>
        <w:rPr>
          <w:szCs w:val="28"/>
        </w:rPr>
      </w:pPr>
    </w:p>
    <w:p w:rsidR="0059541A" w:rsidRPr="00B17F3F" w:rsidRDefault="00BC06B7" w:rsidP="0040753A">
      <w:pPr>
        <w:pStyle w:val="a3"/>
        <w:tabs>
          <w:tab w:val="left" w:pos="1134"/>
        </w:tabs>
        <w:ind w:right="-2"/>
        <w:jc w:val="both"/>
        <w:rPr>
          <w:szCs w:val="28"/>
        </w:rPr>
      </w:pPr>
      <w:r w:rsidRPr="00B17F3F">
        <w:rPr>
          <w:szCs w:val="28"/>
        </w:rPr>
        <w:t>Глав</w:t>
      </w:r>
      <w:r w:rsidR="00394AB8" w:rsidRPr="00B17F3F">
        <w:rPr>
          <w:szCs w:val="28"/>
        </w:rPr>
        <w:t>а муниципального образования</w:t>
      </w:r>
    </w:p>
    <w:p w:rsidR="001C688A" w:rsidRPr="00B17F3F" w:rsidRDefault="00042156" w:rsidP="0059541A">
      <w:pPr>
        <w:pStyle w:val="a3"/>
        <w:ind w:right="-2"/>
        <w:rPr>
          <w:szCs w:val="28"/>
        </w:rPr>
      </w:pPr>
      <w:r w:rsidRPr="00B17F3F">
        <w:rPr>
          <w:szCs w:val="28"/>
        </w:rPr>
        <w:t>Никольского</w:t>
      </w:r>
      <w:r w:rsidR="001C688A" w:rsidRPr="00B17F3F">
        <w:rPr>
          <w:szCs w:val="28"/>
        </w:rPr>
        <w:t xml:space="preserve"> сельско</w:t>
      </w:r>
      <w:r w:rsidR="00A745B7" w:rsidRPr="00B17F3F">
        <w:rPr>
          <w:szCs w:val="28"/>
        </w:rPr>
        <w:t>го</w:t>
      </w:r>
      <w:r w:rsidR="001C688A" w:rsidRPr="00B17F3F">
        <w:rPr>
          <w:szCs w:val="28"/>
        </w:rPr>
        <w:t xml:space="preserve"> поселени</w:t>
      </w:r>
      <w:r w:rsidR="00A745B7" w:rsidRPr="00B17F3F">
        <w:rPr>
          <w:szCs w:val="28"/>
        </w:rPr>
        <w:t>я</w:t>
      </w:r>
    </w:p>
    <w:p w:rsidR="00BC06B7" w:rsidRDefault="001C688A" w:rsidP="0059541A">
      <w:pPr>
        <w:pStyle w:val="a3"/>
        <w:ind w:right="-2"/>
        <w:rPr>
          <w:szCs w:val="28"/>
        </w:rPr>
      </w:pPr>
      <w:r w:rsidRPr="00B17F3F">
        <w:rPr>
          <w:szCs w:val="28"/>
        </w:rPr>
        <w:t>Гагаринского района Смоленской области</w:t>
      </w:r>
      <w:r w:rsidR="00A745B7" w:rsidRPr="00B17F3F">
        <w:rPr>
          <w:szCs w:val="28"/>
        </w:rPr>
        <w:tab/>
      </w:r>
      <w:r w:rsidR="00042156" w:rsidRPr="00B17F3F">
        <w:rPr>
          <w:szCs w:val="28"/>
        </w:rPr>
        <w:t xml:space="preserve">    </w:t>
      </w:r>
      <w:r w:rsidR="00A745B7" w:rsidRPr="00B17F3F">
        <w:rPr>
          <w:szCs w:val="28"/>
        </w:rPr>
        <w:tab/>
      </w:r>
      <w:r w:rsidR="00A745B7" w:rsidRPr="00B17F3F">
        <w:rPr>
          <w:szCs w:val="28"/>
        </w:rPr>
        <w:tab/>
      </w:r>
      <w:r w:rsidR="00EC5FBB" w:rsidRPr="00B17F3F">
        <w:rPr>
          <w:szCs w:val="28"/>
        </w:rPr>
        <w:t xml:space="preserve">   </w:t>
      </w:r>
      <w:r w:rsidRPr="00B17F3F">
        <w:rPr>
          <w:b/>
          <w:szCs w:val="28"/>
        </w:rPr>
        <w:t xml:space="preserve"> </w:t>
      </w:r>
      <w:r w:rsidR="00394AB8" w:rsidRPr="00B17F3F">
        <w:rPr>
          <w:szCs w:val="28"/>
        </w:rPr>
        <w:t>О.А.</w:t>
      </w:r>
      <w:r w:rsidR="00EC5FBB" w:rsidRPr="00B17F3F">
        <w:rPr>
          <w:szCs w:val="28"/>
        </w:rPr>
        <w:t xml:space="preserve"> </w:t>
      </w:r>
      <w:r w:rsidR="00394AB8" w:rsidRPr="00B17F3F">
        <w:rPr>
          <w:szCs w:val="28"/>
        </w:rPr>
        <w:t>Воробьёва</w:t>
      </w:r>
    </w:p>
    <w:p w:rsidR="000F4EB0" w:rsidRDefault="000F4EB0" w:rsidP="0059541A">
      <w:pPr>
        <w:pStyle w:val="a3"/>
        <w:ind w:right="-2"/>
        <w:rPr>
          <w:szCs w:val="28"/>
        </w:rPr>
      </w:pPr>
    </w:p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Pr="000F4EB0" w:rsidRDefault="000F4EB0" w:rsidP="000F4EB0"/>
    <w:p w:rsidR="000F4EB0" w:rsidRDefault="000F4EB0" w:rsidP="000F4EB0"/>
    <w:p w:rsidR="000F4EB0" w:rsidRDefault="000F4EB0" w:rsidP="000F4EB0"/>
    <w:p w:rsidR="000F4EB0" w:rsidRDefault="000F4EB0" w:rsidP="000F4EB0"/>
    <w:p w:rsidR="0040753A" w:rsidRDefault="000F4EB0" w:rsidP="000F4EB0">
      <w:pPr>
        <w:tabs>
          <w:tab w:val="left" w:pos="2205"/>
        </w:tabs>
      </w:pPr>
      <w:r>
        <w:tab/>
      </w: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tbl>
      <w:tblPr>
        <w:tblStyle w:val="aa"/>
        <w:tblpPr w:leftFromText="180" w:rightFromText="180" w:vertAnchor="text" w:horzAnchor="margin" w:tblpXSpec="right" w:tblpY="-23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60"/>
      </w:tblGrid>
      <w:tr w:rsidR="000F4EB0" w:rsidTr="000F4EB0">
        <w:tc>
          <w:tcPr>
            <w:tcW w:w="4560" w:type="dxa"/>
            <w:hideMark/>
          </w:tcPr>
          <w:p w:rsidR="000F4EB0" w:rsidRDefault="000F4EB0" w:rsidP="000F4E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0F4EB0" w:rsidRDefault="000F4EB0" w:rsidP="000F4E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постановлением Администрации                                                                      Никольского сельского поселения                                                                                  Гагаринского района </w:t>
            </w:r>
          </w:p>
          <w:p w:rsidR="000F4EB0" w:rsidRDefault="000F4EB0" w:rsidP="000F4E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Смоленской области</w:t>
            </w:r>
          </w:p>
          <w:p w:rsidR="000F4EB0" w:rsidRDefault="000F4EB0" w:rsidP="000F4E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17 февраля 2022 года №32</w:t>
            </w:r>
          </w:p>
        </w:tc>
      </w:tr>
      <w:tr w:rsidR="000F4EB0" w:rsidTr="000F4EB0">
        <w:tc>
          <w:tcPr>
            <w:tcW w:w="4560" w:type="dxa"/>
          </w:tcPr>
          <w:p w:rsidR="000F4EB0" w:rsidRDefault="000F4EB0" w:rsidP="000F4EB0">
            <w:pPr>
              <w:jc w:val="right"/>
              <w:rPr>
                <w:sz w:val="28"/>
                <w:szCs w:val="28"/>
              </w:rPr>
            </w:pPr>
          </w:p>
        </w:tc>
      </w:tr>
      <w:tr w:rsidR="000F4EB0" w:rsidTr="000F4EB0">
        <w:tc>
          <w:tcPr>
            <w:tcW w:w="4560" w:type="dxa"/>
          </w:tcPr>
          <w:p w:rsidR="000F4EB0" w:rsidRDefault="000F4EB0" w:rsidP="000F4EB0">
            <w:pPr>
              <w:rPr>
                <w:sz w:val="28"/>
                <w:szCs w:val="28"/>
              </w:rPr>
            </w:pPr>
          </w:p>
        </w:tc>
      </w:tr>
    </w:tbl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p w:rsidR="000F4EB0" w:rsidRDefault="000F4EB0" w:rsidP="000F4EB0">
      <w:pPr>
        <w:tabs>
          <w:tab w:val="left" w:pos="2205"/>
        </w:tabs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26"/>
        <w:gridCol w:w="2398"/>
      </w:tblGrid>
      <w:tr w:rsidR="000F4EB0" w:rsidTr="000F4EB0">
        <w:tc>
          <w:tcPr>
            <w:tcW w:w="5353" w:type="dxa"/>
          </w:tcPr>
          <w:p w:rsidR="000F4EB0" w:rsidRDefault="000F4EB0">
            <w:pPr>
              <w:rPr>
                <w:sz w:val="32"/>
                <w:szCs w:val="32"/>
              </w:rPr>
            </w:pPr>
          </w:p>
          <w:p w:rsidR="000F4EB0" w:rsidRDefault="000F4EB0">
            <w:pPr>
              <w:rPr>
                <w:sz w:val="32"/>
                <w:szCs w:val="32"/>
              </w:rPr>
            </w:pPr>
          </w:p>
        </w:tc>
        <w:tc>
          <w:tcPr>
            <w:tcW w:w="5068" w:type="dxa"/>
            <w:hideMark/>
          </w:tcPr>
          <w:p w:rsidR="000F4EB0" w:rsidRDefault="000F4EB0">
            <w:pPr>
              <w:spacing w:line="360" w:lineRule="auto"/>
              <w:ind w:left="364" w:hanging="27"/>
              <w:rPr>
                <w:sz w:val="28"/>
                <w:szCs w:val="28"/>
              </w:rPr>
            </w:pPr>
          </w:p>
        </w:tc>
      </w:tr>
    </w:tbl>
    <w:p w:rsidR="000F4EB0" w:rsidRDefault="000F4EB0" w:rsidP="000F4EB0">
      <w:pPr>
        <w:rPr>
          <w:sz w:val="32"/>
          <w:szCs w:val="32"/>
        </w:rPr>
      </w:pPr>
    </w:p>
    <w:p w:rsidR="000F4EB0" w:rsidRDefault="000F4EB0" w:rsidP="000F4EB0">
      <w:pPr>
        <w:rPr>
          <w:sz w:val="32"/>
          <w:szCs w:val="32"/>
        </w:rPr>
      </w:pPr>
    </w:p>
    <w:p w:rsidR="000F4EB0" w:rsidRDefault="000F4EB0" w:rsidP="000F4EB0">
      <w:pPr>
        <w:rPr>
          <w:sz w:val="32"/>
          <w:szCs w:val="32"/>
        </w:rPr>
      </w:pPr>
    </w:p>
    <w:p w:rsidR="000F4EB0" w:rsidRDefault="000F4EB0" w:rsidP="000F4EB0">
      <w:pPr>
        <w:spacing w:line="360" w:lineRule="auto"/>
        <w:rPr>
          <w:sz w:val="32"/>
          <w:szCs w:val="32"/>
        </w:rPr>
      </w:pPr>
    </w:p>
    <w:p w:rsidR="000F4EB0" w:rsidRDefault="000F4EB0" w:rsidP="000F4EB0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Программа «Энергосбережение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области»</w:t>
      </w:r>
    </w:p>
    <w:p w:rsidR="000F4EB0" w:rsidRDefault="000F4EB0" w:rsidP="000F4EB0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2022 – 2024 гг.</w:t>
      </w:r>
    </w:p>
    <w:p w:rsidR="000F4EB0" w:rsidRDefault="000F4EB0" w:rsidP="000F4EB0">
      <w:pPr>
        <w:spacing w:line="360" w:lineRule="auto"/>
        <w:jc w:val="center"/>
        <w:rPr>
          <w:rFonts w:eastAsiaTheme="minorEastAsia"/>
          <w:b/>
          <w:bCs/>
          <w:caps/>
          <w:sz w:val="24"/>
          <w:szCs w:val="24"/>
        </w:rPr>
      </w:pPr>
    </w:p>
    <w:p w:rsidR="000F4EB0" w:rsidRDefault="000F4EB0" w:rsidP="000F4EB0">
      <w:pPr>
        <w:pStyle w:val="af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aps w:val="0"/>
          <w:sz w:val="28"/>
          <w:szCs w:val="28"/>
        </w:rPr>
        <w:t>Смоленск 2022 г.</w:t>
      </w: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</w:p>
    <w:p w:rsidR="000F4EB0" w:rsidRDefault="000F4EB0" w:rsidP="000F4EB0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</w:p>
    <w:p w:rsidR="000F4EB0" w:rsidRDefault="000F4EB0" w:rsidP="000F4EB0">
      <w:pPr>
        <w:spacing w:line="360" w:lineRule="auto"/>
        <w:jc w:val="center"/>
        <w:rPr>
          <w:b/>
          <w:bCs/>
          <w:sz w:val="28"/>
          <w:szCs w:val="28"/>
        </w:rPr>
      </w:pPr>
    </w:p>
    <w:p w:rsidR="000F4EB0" w:rsidRDefault="000F4EB0" w:rsidP="000F4EB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ПЕРЕЧЕНЬ ОСНОВНЫХ РАЗДЕЛОВ ПРОГРАММЫ</w:t>
      </w:r>
    </w:p>
    <w:p w:rsidR="000F4EB0" w:rsidRDefault="000F4EB0" w:rsidP="000F4EB0">
      <w:pPr>
        <w:pStyle w:val="af2"/>
        <w:numPr>
          <w:ilvl w:val="0"/>
          <w:numId w:val="2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РАЗДЕЛ 1.</w:t>
      </w:r>
      <w:r>
        <w:t xml:space="preserve"> </w:t>
      </w:r>
      <w:r>
        <w:rPr>
          <w:sz w:val="28"/>
          <w:szCs w:val="28"/>
        </w:rPr>
        <w:t>Паспорт программы энергосбережения и повышения энергетической эффективности.</w:t>
      </w:r>
    </w:p>
    <w:p w:rsidR="000F4EB0" w:rsidRDefault="000F4EB0" w:rsidP="000F4EB0">
      <w:pPr>
        <w:pStyle w:val="af2"/>
        <w:numPr>
          <w:ilvl w:val="0"/>
          <w:numId w:val="2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РАЗДЕЛ 2. Расчет целевых показателей программы энергосбережения и повышения энергетической эффективности организаций с участием государства и муниципальных образований.</w:t>
      </w:r>
    </w:p>
    <w:p w:rsidR="000F4EB0" w:rsidRDefault="000F4EB0" w:rsidP="000F4EB0">
      <w:pPr>
        <w:pStyle w:val="af2"/>
        <w:numPr>
          <w:ilvl w:val="0"/>
          <w:numId w:val="2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РАЗДЕЛ 3. Краткая характеристика объекта. Анализ потребления энергетических ресурсов за предшествующий период.</w:t>
      </w:r>
    </w:p>
    <w:p w:rsidR="000F4EB0" w:rsidRDefault="000F4EB0" w:rsidP="000F4EB0">
      <w:pPr>
        <w:pStyle w:val="af2"/>
        <w:numPr>
          <w:ilvl w:val="0"/>
          <w:numId w:val="2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РАЗДЕЛ 4. Определение потенциала снижения потребления ресурсов и целевого уровня экономии ресурсов на период действия программы энергосбережения.</w:t>
      </w:r>
    </w:p>
    <w:p w:rsidR="000F4EB0" w:rsidRDefault="000F4EB0" w:rsidP="000F4EB0">
      <w:pPr>
        <w:pStyle w:val="af2"/>
        <w:numPr>
          <w:ilvl w:val="0"/>
          <w:numId w:val="2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РАЗДЕЛ 5. Перечень мероприятий по энергосбережению и повышению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>, направленный на достижение значений целевых показателей.</w:t>
      </w:r>
    </w:p>
    <w:p w:rsidR="000F4EB0" w:rsidRDefault="000F4EB0" w:rsidP="000F4EB0">
      <w:pPr>
        <w:pStyle w:val="af2"/>
        <w:numPr>
          <w:ilvl w:val="0"/>
          <w:numId w:val="2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РАЗДЕЛ 6. Система мониторинга, управления и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ходом выполнения программы.</w:t>
      </w:r>
    </w:p>
    <w:p w:rsidR="000F4EB0" w:rsidRDefault="000F4EB0" w:rsidP="000F4EB0">
      <w:pPr>
        <w:spacing w:line="360" w:lineRule="auto"/>
        <w:rPr>
          <w:sz w:val="28"/>
          <w:szCs w:val="28"/>
        </w:rPr>
      </w:pPr>
    </w:p>
    <w:p w:rsidR="000F4EB0" w:rsidRDefault="000F4EB0" w:rsidP="000F4EB0">
      <w:pPr>
        <w:rPr>
          <w:rFonts w:eastAsia="SimSun"/>
          <w:b/>
          <w:bCs/>
          <w:caps/>
          <w:kern w:val="2"/>
          <w:sz w:val="28"/>
          <w:szCs w:val="28"/>
          <w:lang w:eastAsia="ar-SA"/>
        </w:rPr>
      </w:pPr>
      <w:r>
        <w:br w:type="page"/>
      </w:r>
    </w:p>
    <w:p w:rsidR="000F4EB0" w:rsidRDefault="000F4EB0" w:rsidP="000F4EB0">
      <w:pPr>
        <w:pStyle w:val="1"/>
        <w:tabs>
          <w:tab w:val="num" w:pos="66"/>
        </w:tabs>
        <w:spacing w:line="360" w:lineRule="auto"/>
        <w:jc w:val="both"/>
        <w:rPr>
          <w:rFonts w:eastAsia="SimSun"/>
          <w:b/>
          <w:bCs/>
          <w:caps/>
          <w:kern w:val="2"/>
          <w:sz w:val="28"/>
          <w:szCs w:val="28"/>
          <w:lang w:eastAsia="ar-SA"/>
        </w:rPr>
      </w:pPr>
      <w:r>
        <w:lastRenderedPageBreak/>
        <w:t>РАЗДЕЛ 1</w:t>
      </w:r>
    </w:p>
    <w:p w:rsidR="000F4EB0" w:rsidRDefault="000F4EB0" w:rsidP="000F4EB0">
      <w:pPr>
        <w:pStyle w:val="1"/>
        <w:tabs>
          <w:tab w:val="num" w:pos="66"/>
        </w:tabs>
        <w:spacing w:line="360" w:lineRule="auto"/>
        <w:jc w:val="center"/>
      </w:pPr>
      <w:r>
        <w:t>Паспорт программы энергосбережения и</w:t>
      </w:r>
    </w:p>
    <w:p w:rsidR="000F4EB0" w:rsidRDefault="000F4EB0" w:rsidP="000F4EB0">
      <w:pPr>
        <w:pStyle w:val="1"/>
        <w:tabs>
          <w:tab w:val="num" w:pos="66"/>
        </w:tabs>
        <w:spacing w:line="360" w:lineRule="auto"/>
        <w:jc w:val="center"/>
      </w:pPr>
      <w:r>
        <w:t>повышения энергетической эффективности</w:t>
      </w:r>
    </w:p>
    <w:tbl>
      <w:tblPr>
        <w:tblStyle w:val="aa"/>
        <w:tblW w:w="9465" w:type="dxa"/>
        <w:tblLayout w:type="fixed"/>
        <w:tblLook w:val="04A0"/>
      </w:tblPr>
      <w:tblGrid>
        <w:gridCol w:w="2376"/>
        <w:gridCol w:w="7089"/>
      </w:tblGrid>
      <w:tr w:rsidR="000F4EB0" w:rsidTr="000F4EB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0F4EB0" w:rsidTr="000F4EB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0F4EB0" w:rsidRDefault="000F4EB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Приказ Министерства экономического развития РФ от 24 октября 2011 г. № 591 «О порядке определения объемов снижения потребляемых государственным учреждением ресурсов в сопоставимых условиях».</w:t>
            </w:r>
          </w:p>
          <w:p w:rsidR="000F4EB0" w:rsidRDefault="000F4EB0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Приказ Министерства Энергетики РФ №398 от 30 июня 2014 года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реализации».</w:t>
            </w:r>
          </w:p>
          <w:p w:rsidR="000F4EB0" w:rsidRDefault="000F4EB0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Постановление Правительства Российской Федерации от 7 октября 2019 г. № 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 мазута, природного газа, тепловой энергии, электрической энергии, угля, а также объема потребляемой ими воды.</w:t>
            </w:r>
          </w:p>
          <w:p w:rsidR="000F4EB0" w:rsidRDefault="000F4EB0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Приказ Минэкономразвития России от 28 октября 2019 г. № 707 «Об утверждении порядка представления декларации о потреблении энергетических ресурсов и формы декларации о потреблении энергетических ресурсов»</w:t>
            </w:r>
          </w:p>
        </w:tc>
      </w:tr>
    </w:tbl>
    <w:p w:rsidR="000F4EB0" w:rsidRDefault="000F4EB0" w:rsidP="000F4EB0">
      <w:pPr>
        <w:rPr>
          <w:rFonts w:asciiTheme="minorHAnsi" w:hAnsiTheme="minorHAnsi" w:cstheme="minorBidi"/>
          <w:sz w:val="22"/>
          <w:szCs w:val="22"/>
        </w:rPr>
      </w:pPr>
      <w:r>
        <w:rPr>
          <w:b/>
          <w:caps/>
        </w:rPr>
        <w:br w:type="page"/>
      </w:r>
    </w:p>
    <w:tbl>
      <w:tblPr>
        <w:tblStyle w:val="aa"/>
        <w:tblW w:w="9465" w:type="dxa"/>
        <w:tblLayout w:type="fixed"/>
        <w:tblLook w:val="04A0"/>
      </w:tblPr>
      <w:tblGrid>
        <w:gridCol w:w="2376"/>
        <w:gridCol w:w="7089"/>
      </w:tblGrid>
      <w:tr w:rsidR="000F4EB0" w:rsidTr="000F4EB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lastRenderedPageBreak/>
              <w:t>Полное наименование исполнителей и (или) соисполнителей программы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Администрация Никольского сельского поселения Гагаринского района Смоленской области</w:t>
            </w:r>
          </w:p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ИНН 6723019340 КПП 672301001</w:t>
            </w:r>
          </w:p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Юридический адрес: 215027, Смоленская область, Гагаринский район, д. Никольское, ул. Центральная, д.15А.</w:t>
            </w:r>
            <w:proofErr w:type="gramEnd"/>
          </w:p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Глава муниципального образования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Никольского сельского поселения Гагаринского района Смоленской области Воробьёва Олеся Александровна</w:t>
            </w:r>
          </w:p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Контактный телефон: 8 (48135) 7-33-48</w:t>
            </w:r>
          </w:p>
        </w:tc>
      </w:tr>
      <w:tr w:rsidR="000F4EB0" w:rsidTr="000F4EB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Полное наименование разработчиков программы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Открытое Акционерное Общество «Центр энергосбережения и повышения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энергоэффективности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»</w:t>
            </w:r>
          </w:p>
          <w:p w:rsidR="000F4EB0" w:rsidRDefault="000F4EB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6731077881, КПП 673101001</w:t>
            </w:r>
          </w:p>
          <w:p w:rsidR="000F4EB0" w:rsidRDefault="000F4EB0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Юридический адрес: 214019, Российская Федерация,</w:t>
            </w:r>
          </w:p>
          <w:p w:rsidR="000F4EB0" w:rsidRDefault="000F4EB0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г. Смоленск, Трамвайный проезд, 12.</w:t>
            </w:r>
          </w:p>
          <w:p w:rsidR="000F4EB0" w:rsidRDefault="000F4EB0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Фактический адрес: 214006, Российская Федерация,</w:t>
            </w:r>
          </w:p>
          <w:p w:rsidR="000F4EB0" w:rsidRDefault="000F4EB0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г. Смоленск, ул. Островского, д.2.</w:t>
            </w:r>
          </w:p>
          <w:p w:rsidR="000F4EB0" w:rsidRDefault="000F4EB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 ОАО «ЦЭПЭ»: Горбатко Сергей Яковлевич</w:t>
            </w:r>
          </w:p>
        </w:tc>
      </w:tr>
      <w:tr w:rsidR="000F4EB0" w:rsidTr="000F4EB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Цели программы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> </w:t>
            </w:r>
            <w:r>
              <w:rPr>
                <w:rFonts w:ascii="Times New Roman" w:hAnsi="Times New Roman" w:cs="Times New Roman"/>
                <w:color w:val="auto"/>
              </w:rPr>
              <w:t>Выполнение требований, установленных Федеральным законом Российской Федерации от 23 ноября 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0F4EB0" w:rsidRDefault="000F4EB0">
            <w:pPr>
              <w:pStyle w:val="ConsPlusNormal"/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энергетической эффективности экономики казенного учреждения.</w:t>
            </w:r>
          </w:p>
          <w:p w:rsidR="000F4EB0" w:rsidRDefault="000F4EB0">
            <w:pPr>
              <w:pStyle w:val="ConsPlusNormal"/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системности и комплексности при проведении мероприятий по энергосбережению.</w:t>
            </w:r>
          </w:p>
        </w:tc>
      </w:tr>
      <w:tr w:rsidR="000F4EB0" w:rsidTr="000F4EB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Задачи программы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 Реализация организационных мероприятий по энергосбережению и повышению энергетической эффективности.</w:t>
            </w:r>
          </w:p>
          <w:p w:rsidR="000F4EB0" w:rsidRDefault="000F4EB0">
            <w:pPr>
              <w:spacing w:line="360" w:lineRule="auto"/>
              <w:ind w:left="119" w:hanging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Повышение эффективности системы электроснабжения.</w:t>
            </w:r>
          </w:p>
          <w:p w:rsidR="000F4EB0" w:rsidRDefault="000F4EB0">
            <w:pPr>
              <w:spacing w:line="360" w:lineRule="auto"/>
              <w:ind w:left="119" w:hanging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Внедрение новых энергосберегающих технологий, оборудования и материалов   в учреждении.</w:t>
            </w:r>
          </w:p>
          <w:p w:rsidR="000F4EB0" w:rsidRDefault="000F4EB0">
            <w:pPr>
              <w:spacing w:line="360" w:lineRule="auto"/>
              <w:ind w:left="119" w:hanging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Снижение потерь в сетях электроснабжения.</w:t>
            </w:r>
          </w:p>
          <w:p w:rsidR="000F4EB0" w:rsidRDefault="000F4EB0">
            <w:pPr>
              <w:spacing w:line="360" w:lineRule="auto"/>
              <w:ind w:left="119" w:hanging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Создание условий для привлечения инвестиций в целях внедрения энергосберегающих технологий, в том числе и на </w:t>
            </w:r>
            <w:r>
              <w:rPr>
                <w:sz w:val="24"/>
                <w:szCs w:val="24"/>
              </w:rPr>
              <w:lastRenderedPageBreak/>
              <w:t xml:space="preserve">рынке </w:t>
            </w:r>
            <w:proofErr w:type="spellStart"/>
            <w:r>
              <w:rPr>
                <w:sz w:val="24"/>
                <w:szCs w:val="24"/>
              </w:rPr>
              <w:t>энергосервисных</w:t>
            </w:r>
            <w:proofErr w:type="spellEnd"/>
            <w:r>
              <w:rPr>
                <w:sz w:val="24"/>
                <w:szCs w:val="24"/>
              </w:rPr>
              <w:t xml:space="preserve"> услуг.</w:t>
            </w:r>
          </w:p>
          <w:p w:rsidR="000F4EB0" w:rsidRDefault="000F4EB0">
            <w:pPr>
              <w:spacing w:line="360" w:lineRule="auto"/>
              <w:ind w:left="119" w:hanging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Обновление основных производственных фондов экономики на базе новых </w:t>
            </w:r>
            <w:proofErr w:type="spellStart"/>
            <w:r>
              <w:rPr>
                <w:sz w:val="24"/>
                <w:szCs w:val="24"/>
              </w:rPr>
              <w:t>энерго</w:t>
            </w:r>
            <w:proofErr w:type="spellEnd"/>
            <w:r>
              <w:rPr>
                <w:sz w:val="24"/>
                <w:szCs w:val="24"/>
              </w:rPr>
              <w:t>- и ресурсосберегающих технологий и оборудования, автоматизированных систем и информатики.</w:t>
            </w:r>
          </w:p>
        </w:tc>
      </w:tr>
      <w:tr w:rsidR="000F4EB0" w:rsidTr="000F4EB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2022 – 2024 гг.</w:t>
            </w:r>
          </w:p>
        </w:tc>
      </w:tr>
      <w:tr w:rsidR="000F4EB0" w:rsidTr="000F4EB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Целевые показатели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 w:rsidP="000F4EB0">
            <w:pPr>
              <w:pStyle w:val="af2"/>
              <w:numPr>
                <w:ilvl w:val="0"/>
                <w:numId w:val="29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Снижение потребления электрической энергии в натуральном выражении (кВт*ч).</w:t>
            </w:r>
          </w:p>
          <w:p w:rsidR="000F4EB0" w:rsidRDefault="000F4EB0" w:rsidP="000F4EB0">
            <w:pPr>
              <w:pStyle w:val="af2"/>
              <w:numPr>
                <w:ilvl w:val="0"/>
                <w:numId w:val="29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Снижение потребления природного газа в натуральном выражении (куб. м).</w:t>
            </w:r>
          </w:p>
          <w:p w:rsidR="000F4EB0" w:rsidRDefault="000F4EB0" w:rsidP="000F4EB0">
            <w:pPr>
              <w:pStyle w:val="af2"/>
              <w:numPr>
                <w:ilvl w:val="0"/>
                <w:numId w:val="29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Снижение потребления твердого печного топлива в натуральном выражении (куб. м).</w:t>
            </w:r>
          </w:p>
          <w:p w:rsidR="000F4EB0" w:rsidRDefault="000F4EB0" w:rsidP="000F4EB0">
            <w:pPr>
              <w:pStyle w:val="af2"/>
              <w:numPr>
                <w:ilvl w:val="0"/>
                <w:numId w:val="29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Снижение потребления моторного топлива в натуральном выражении (</w:t>
            </w:r>
            <w:proofErr w:type="spellStart"/>
            <w:r>
              <w:rPr>
                <w:rFonts w:eastAsiaTheme="minorHAnsi"/>
                <w:szCs w:val="24"/>
                <w:lang w:eastAsia="en-US"/>
              </w:rPr>
              <w:t>т.у.т</w:t>
            </w:r>
            <w:proofErr w:type="spellEnd"/>
            <w:r>
              <w:rPr>
                <w:rFonts w:eastAsiaTheme="minorHAnsi"/>
                <w:szCs w:val="24"/>
                <w:lang w:eastAsia="en-US"/>
              </w:rPr>
              <w:t>).</w:t>
            </w:r>
          </w:p>
          <w:p w:rsidR="000F4EB0" w:rsidRDefault="000F4EB0" w:rsidP="000F4EB0">
            <w:pPr>
              <w:pStyle w:val="af2"/>
              <w:numPr>
                <w:ilvl w:val="0"/>
                <w:numId w:val="29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Оснащенность приборами учета (ПУ) каждого вида потребляемого энергетического ресурса</w:t>
            </w:r>
            <w:proofErr w:type="gramStart"/>
            <w:r>
              <w:rPr>
                <w:rFonts w:eastAsiaTheme="minorHAnsi"/>
                <w:szCs w:val="24"/>
                <w:lang w:eastAsia="en-US"/>
              </w:rPr>
              <w:t xml:space="preserve"> (%).</w:t>
            </w:r>
            <w:proofErr w:type="gramEnd"/>
          </w:p>
          <w:p w:rsidR="000F4EB0" w:rsidRDefault="000F4EB0" w:rsidP="000F4EB0">
            <w:pPr>
              <w:pStyle w:val="af2"/>
              <w:numPr>
                <w:ilvl w:val="0"/>
                <w:numId w:val="29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Удельный объем автотранспорта стоящего на учете казенного учреждения, в отношении которого проведены мероприятия по энергосбережению и повышению энергетической эффективности, в том числе по замещению бензина, используемого транспортными средствами в качестве моторного топлива, природным газом</w:t>
            </w:r>
            <w:proofErr w:type="gramStart"/>
            <w:r>
              <w:rPr>
                <w:rFonts w:eastAsiaTheme="minorHAnsi"/>
                <w:szCs w:val="24"/>
                <w:lang w:eastAsia="en-US"/>
              </w:rPr>
              <w:t xml:space="preserve"> (%).</w:t>
            </w:r>
            <w:proofErr w:type="gramEnd"/>
          </w:p>
          <w:p w:rsidR="000F4EB0" w:rsidRDefault="000F4EB0" w:rsidP="000F4EB0">
            <w:pPr>
              <w:pStyle w:val="af2"/>
              <w:numPr>
                <w:ilvl w:val="0"/>
                <w:numId w:val="29"/>
              </w:numPr>
              <w:spacing w:line="360" w:lineRule="auto"/>
              <w:ind w:left="33" w:firstLine="2"/>
              <w:rPr>
                <w:rFonts w:eastAsiaTheme="minorHAnsi"/>
                <w:szCs w:val="24"/>
                <w:shd w:val="clear" w:color="auto" w:fill="FFFFFF"/>
                <w:lang w:eastAsia="en-US"/>
              </w:rPr>
            </w:pPr>
            <w:r>
              <w:rPr>
                <w:rFonts w:eastAsiaTheme="minorHAnsi"/>
                <w:szCs w:val="24"/>
                <w:shd w:val="clear" w:color="auto" w:fill="FFFFFF"/>
                <w:lang w:eastAsia="en-US"/>
              </w:rPr>
              <w:t>Удельный расход ЭЭ на снабжение органов местного самоуправления и муниципальных учреждений (</w:t>
            </w:r>
            <w:r>
              <w:rPr>
                <w:rFonts w:eastAsiaTheme="minorHAnsi"/>
                <w:szCs w:val="24"/>
                <w:lang w:eastAsia="en-US"/>
              </w:rPr>
              <w:t>кВт*ч/м</w:t>
            </w:r>
            <w:proofErr w:type="gramStart"/>
            <w:r>
              <w:rPr>
                <w:rFonts w:eastAsiaTheme="minorHAnsi"/>
                <w:szCs w:val="24"/>
                <w:vertAlign w:val="superscript"/>
                <w:lang w:eastAsia="en-US"/>
              </w:rPr>
              <w:t>2</w:t>
            </w:r>
            <w:proofErr w:type="gramEnd"/>
            <w:r>
              <w:rPr>
                <w:rFonts w:eastAsiaTheme="minorHAnsi"/>
                <w:szCs w:val="24"/>
                <w:shd w:val="clear" w:color="auto" w:fill="FFFFFF"/>
                <w:lang w:eastAsia="en-US"/>
              </w:rPr>
              <w:t>).</w:t>
            </w:r>
          </w:p>
          <w:p w:rsidR="000F4EB0" w:rsidRDefault="000F4EB0" w:rsidP="000F4EB0">
            <w:pPr>
              <w:pStyle w:val="af2"/>
              <w:numPr>
                <w:ilvl w:val="0"/>
                <w:numId w:val="29"/>
              </w:numPr>
              <w:spacing w:line="360" w:lineRule="auto"/>
              <w:ind w:left="33" w:firstLine="2"/>
              <w:rPr>
                <w:rFonts w:eastAsiaTheme="minorHAnsi"/>
                <w:szCs w:val="24"/>
                <w:shd w:val="clear" w:color="auto" w:fill="FFFFFF"/>
                <w:lang w:eastAsia="en-US"/>
              </w:rPr>
            </w:pPr>
            <w:r>
              <w:rPr>
                <w:rFonts w:eastAsiaTheme="minorHAnsi"/>
                <w:szCs w:val="24"/>
                <w:shd w:val="clear" w:color="auto" w:fill="FFFFFF"/>
                <w:lang w:eastAsia="en-US"/>
              </w:rPr>
              <w:t>Удельный расход природного газа на снабжение органов местного самоуправления и муниципальных учреждений (</w:t>
            </w:r>
            <w:r>
              <w:rPr>
                <w:rFonts w:eastAsiaTheme="minorHAnsi"/>
                <w:szCs w:val="24"/>
                <w:lang w:eastAsia="en-US"/>
              </w:rPr>
              <w:t xml:space="preserve">куб. </w:t>
            </w:r>
            <w:proofErr w:type="gramStart"/>
            <w:r>
              <w:rPr>
                <w:rFonts w:eastAsiaTheme="minorHAnsi"/>
                <w:szCs w:val="24"/>
                <w:lang w:eastAsia="en-US"/>
              </w:rPr>
              <w:t>м</w:t>
            </w:r>
            <w:proofErr w:type="gramEnd"/>
            <w:r>
              <w:rPr>
                <w:rFonts w:eastAsiaTheme="minorHAnsi"/>
                <w:szCs w:val="24"/>
                <w:lang w:eastAsia="en-US"/>
              </w:rPr>
              <w:t>/чел.</w:t>
            </w:r>
            <w:r>
              <w:rPr>
                <w:rFonts w:eastAsiaTheme="minorHAnsi"/>
                <w:szCs w:val="24"/>
                <w:shd w:val="clear" w:color="auto" w:fill="FFFFFF"/>
                <w:lang w:eastAsia="en-US"/>
              </w:rPr>
              <w:t>).</w:t>
            </w:r>
          </w:p>
          <w:p w:rsidR="000F4EB0" w:rsidRDefault="000F4EB0" w:rsidP="000F4EB0">
            <w:pPr>
              <w:pStyle w:val="af2"/>
              <w:numPr>
                <w:ilvl w:val="0"/>
                <w:numId w:val="29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Удельный расход ЭЭ в системах уличного освещения (кВт*ч/м</w:t>
            </w:r>
            <w:proofErr w:type="gramStart"/>
            <w:r>
              <w:rPr>
                <w:rFonts w:eastAsiaTheme="minorHAnsi"/>
                <w:szCs w:val="24"/>
                <w:vertAlign w:val="superscript"/>
                <w:lang w:eastAsia="en-US"/>
              </w:rPr>
              <w:t>2</w:t>
            </w:r>
            <w:proofErr w:type="gramEnd"/>
            <w:r>
              <w:rPr>
                <w:rFonts w:eastAsiaTheme="minorHAnsi"/>
                <w:szCs w:val="24"/>
                <w:lang w:eastAsia="en-US"/>
              </w:rPr>
              <w:t>).</w:t>
            </w:r>
          </w:p>
          <w:p w:rsidR="000F4EB0" w:rsidRDefault="000F4EB0" w:rsidP="000F4EB0">
            <w:pPr>
              <w:pStyle w:val="af2"/>
              <w:numPr>
                <w:ilvl w:val="0"/>
                <w:numId w:val="29"/>
              </w:numPr>
              <w:spacing w:line="360" w:lineRule="auto"/>
              <w:ind w:left="33" w:hanging="6"/>
              <w:rPr>
                <w:rFonts w:eastAsiaTheme="minorHAnsi"/>
                <w:szCs w:val="24"/>
                <w:shd w:val="clear" w:color="auto" w:fill="FFFFFF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Отношение экономии ТЭР и воды в стоимостном выражении, достижение которой планируется в результате реализации </w:t>
            </w:r>
            <w:proofErr w:type="spellStart"/>
            <w:r>
              <w:rPr>
                <w:rFonts w:eastAsiaTheme="minorHAnsi"/>
                <w:szCs w:val="24"/>
                <w:lang w:eastAsia="en-US"/>
              </w:rPr>
              <w:t>энергосервисных</w:t>
            </w:r>
            <w:proofErr w:type="spellEnd"/>
            <w:r>
              <w:rPr>
                <w:rFonts w:eastAsiaTheme="minorHAnsi"/>
                <w:szCs w:val="24"/>
                <w:lang w:eastAsia="en-US"/>
              </w:rPr>
              <w:t xml:space="preserve"> договоров (контрактов</w:t>
            </w:r>
            <w:proofErr w:type="gramStart"/>
            <w:r>
              <w:rPr>
                <w:rFonts w:eastAsiaTheme="minorHAnsi"/>
                <w:szCs w:val="24"/>
                <w:lang w:eastAsia="en-US"/>
              </w:rPr>
              <w:t>) (%).</w:t>
            </w:r>
            <w:proofErr w:type="gramEnd"/>
          </w:p>
        </w:tc>
      </w:tr>
    </w:tbl>
    <w:p w:rsidR="000F4EB0" w:rsidRDefault="000F4EB0" w:rsidP="000F4EB0">
      <w:pPr>
        <w:rPr>
          <w:rFonts w:asciiTheme="minorHAnsi" w:hAnsiTheme="minorHAnsi" w:cstheme="minorBidi"/>
          <w:sz w:val="22"/>
          <w:szCs w:val="22"/>
        </w:rPr>
      </w:pPr>
      <w:r>
        <w:rPr>
          <w:b/>
          <w:caps/>
        </w:rPr>
        <w:br w:type="page"/>
      </w:r>
    </w:p>
    <w:tbl>
      <w:tblPr>
        <w:tblStyle w:val="aa"/>
        <w:tblW w:w="9465" w:type="dxa"/>
        <w:tblLayout w:type="fixed"/>
        <w:tblLook w:val="04A0"/>
      </w:tblPr>
      <w:tblGrid>
        <w:gridCol w:w="2376"/>
        <w:gridCol w:w="7089"/>
      </w:tblGrid>
      <w:tr w:rsidR="000F4EB0" w:rsidTr="000F4EB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lastRenderedPageBreak/>
              <w:t>Источники и объемы финансового обеспечения реализации программы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 мероприятий Программы составляет 900,0 тыс. руб., в том числе:</w:t>
            </w:r>
          </w:p>
          <w:p w:rsidR="000F4EB0" w:rsidRDefault="000F4EB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-средства бюджета муниципального образования   Никольское сельское поселение Гагаринского района Смоленской области– 900,0 тыс. руб.:</w:t>
            </w:r>
          </w:p>
          <w:p w:rsidR="000F4EB0" w:rsidRDefault="000F4EB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году – 300,000 рублей;</w:t>
            </w:r>
          </w:p>
          <w:p w:rsidR="000F4EB0" w:rsidRDefault="000F4EB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году –300,000 рублей;</w:t>
            </w:r>
          </w:p>
          <w:p w:rsidR="000F4EB0" w:rsidRDefault="000F4EB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году – 300,000 рублей.  </w:t>
            </w:r>
          </w:p>
        </w:tc>
      </w:tr>
      <w:tr w:rsidR="000F4EB0" w:rsidTr="000F4EB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Планируемые результаты реализации программы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Экономия электрической энергии (здание Администрации) – 39618 кВт*</w:t>
            </w:r>
            <w:proofErr w:type="gramStart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(314,57 тыс. руб.).</w:t>
            </w:r>
          </w:p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Экономия электрической энергии (уличное освещение) – 0 кВт*</w:t>
            </w:r>
            <w:proofErr w:type="gramStart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(0 тыс. руб.).</w:t>
            </w:r>
          </w:p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Экономия природного газа – 0 куб. </w:t>
            </w:r>
            <w:proofErr w:type="gramStart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(0 тыс. руб.).</w:t>
            </w:r>
          </w:p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Экономия воды – 0 куб. </w:t>
            </w:r>
            <w:proofErr w:type="gramStart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(0 тыс. руб.).</w:t>
            </w:r>
          </w:p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Экономия твердого печного топлива – 0 куб. </w:t>
            </w:r>
            <w:proofErr w:type="gramStart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(0 тыс. руб.).</w:t>
            </w:r>
          </w:p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Экономия моторного топлива – 0 </w:t>
            </w:r>
            <w:proofErr w:type="spellStart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т.у</w:t>
            </w:r>
            <w:proofErr w:type="gramStart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.т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(0 тыс. руб.).</w:t>
            </w:r>
          </w:p>
          <w:p w:rsidR="000F4EB0" w:rsidRDefault="000F4EB0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Экономия всего: 314,57 тыс. руб.</w:t>
            </w:r>
          </w:p>
        </w:tc>
      </w:tr>
    </w:tbl>
    <w:p w:rsidR="000F4EB0" w:rsidRDefault="000F4EB0" w:rsidP="000F4EB0">
      <w:pPr>
        <w:rPr>
          <w:rFonts w:asciiTheme="minorHAnsi" w:hAnsiTheme="minorHAnsi" w:cstheme="minorBidi"/>
          <w:color w:val="FF0000"/>
          <w:sz w:val="22"/>
          <w:szCs w:val="22"/>
        </w:rPr>
      </w:pPr>
    </w:p>
    <w:p w:rsidR="000F4EB0" w:rsidRDefault="000F4EB0" w:rsidP="000F4EB0">
      <w:pPr>
        <w:rPr>
          <w:color w:val="FF0000"/>
        </w:rPr>
        <w:sectPr w:rsidR="000F4EB0">
          <w:pgSz w:w="11906" w:h="16838"/>
          <w:pgMar w:top="1134" w:right="850" w:bottom="1134" w:left="1701" w:header="709" w:footer="709" w:gutter="0"/>
          <w:cols w:space="720"/>
        </w:sectPr>
      </w:pPr>
    </w:p>
    <w:p w:rsidR="000F4EB0" w:rsidRDefault="000F4EB0" w:rsidP="000F4EB0">
      <w:pPr>
        <w:pStyle w:val="1"/>
        <w:tabs>
          <w:tab w:val="num" w:pos="66"/>
        </w:tabs>
        <w:spacing w:line="360" w:lineRule="auto"/>
        <w:jc w:val="both"/>
      </w:pPr>
      <w:r>
        <w:lastRenderedPageBreak/>
        <w:t>РАЗДЕЛ 2</w:t>
      </w:r>
    </w:p>
    <w:p w:rsidR="000F4EB0" w:rsidRDefault="000F4EB0" w:rsidP="000F4EB0">
      <w:pPr>
        <w:pStyle w:val="1"/>
        <w:tabs>
          <w:tab w:val="num" w:pos="66"/>
        </w:tabs>
        <w:spacing w:line="360" w:lineRule="auto"/>
        <w:jc w:val="center"/>
      </w:pPr>
      <w:r>
        <w:t>РАСЧЕТ ЦЕЛЕВЫХ ПОКАЗАТЕЛЕЙ ПРОГРАММЫ ЭНЕРГОСБЕРЕЖЕНИЯ И ПОВЫШЕНИЯ ЭНЕРГЕТИЧЕСКОЙ ЭФФЕКТИВНОСТИ ОРГАНИЗАЦИЙ С УЧАСТИЕМ ГОСУДАРСТВА И МУНИЦИПАЛЬНЫХ ОБРАЗОВАНИЙ</w:t>
      </w:r>
    </w:p>
    <w:p w:rsidR="000F4EB0" w:rsidRDefault="000F4EB0" w:rsidP="000F4EB0">
      <w:pPr>
        <w:spacing w:line="360" w:lineRule="auto"/>
        <w:ind w:left="851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СВЕДЕНИЯ О ЦЕЛЕВЫХ ПОКАЗАТЕЛЯХ ПРОГРАММЫ ЭНЕРГОСБЕРЕЖЕНИЯ И ПОВЫШЕНИЯ ЭНЕРГЕТИЧЕСКОЙ ЭФФЕКТИВНОСТИ</w:t>
      </w:r>
    </w:p>
    <w:tbl>
      <w:tblPr>
        <w:tblStyle w:val="aa"/>
        <w:tblW w:w="0" w:type="auto"/>
        <w:tblInd w:w="851" w:type="dxa"/>
        <w:tblLook w:val="04A0"/>
      </w:tblPr>
      <w:tblGrid>
        <w:gridCol w:w="675"/>
        <w:gridCol w:w="3970"/>
        <w:gridCol w:w="2322"/>
        <w:gridCol w:w="2322"/>
        <w:gridCol w:w="2323"/>
        <w:gridCol w:w="2323"/>
      </w:tblGrid>
      <w:tr w:rsidR="000F4EB0" w:rsidTr="000F4EB0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39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23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>Единица измерения</w:t>
            </w:r>
          </w:p>
        </w:tc>
        <w:tc>
          <w:tcPr>
            <w:tcW w:w="69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>Плановые значения целевых показателей</w:t>
            </w:r>
          </w:p>
        </w:tc>
      </w:tr>
      <w:tr w:rsidR="000F4EB0" w:rsidTr="000F4EB0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>2022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>2023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>2024</w:t>
            </w:r>
          </w:p>
        </w:tc>
      </w:tr>
      <w:tr w:rsidR="000F4EB0" w:rsidTr="000F4EB0">
        <w:trPr>
          <w:trHeight w:val="5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1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Снижение потребления ЭЭ в натуральном выражении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кВт*</w:t>
            </w:r>
            <w:proofErr w:type="gramStart"/>
            <w:r>
              <w:t>ч</w:t>
            </w:r>
            <w:proofErr w:type="gramEnd"/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6603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6603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6603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1.1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Снижение потребления ЭЭ в натуральном выражении (уличное освещение)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кВт*</w:t>
            </w:r>
            <w:proofErr w:type="gramStart"/>
            <w:r>
              <w:t>ч</w:t>
            </w:r>
            <w:proofErr w:type="gramEnd"/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2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Снижение потребления ТЭ в натуральном выражении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Гкал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3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Снижение потребления природного газа в натуральном выражении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4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Снижение потребления воды в натуральном выражении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</w:tr>
      <w:tr w:rsidR="000F4EB0" w:rsidTr="000F4EB0">
        <w:trPr>
          <w:trHeight w:val="615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5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Снижение потребления твердого печного топлива в натуральном выражении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6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Снижение потребления моторного топлива в натуральном выражении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proofErr w:type="spellStart"/>
            <w:r>
              <w:t>т.у</w:t>
            </w:r>
            <w:proofErr w:type="gramStart"/>
            <w:r>
              <w:t>.т</w:t>
            </w:r>
            <w:proofErr w:type="spellEnd"/>
            <w:proofErr w:type="gramEnd"/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0</w:t>
            </w:r>
          </w:p>
        </w:tc>
      </w:tr>
    </w:tbl>
    <w:p w:rsidR="000F4EB0" w:rsidRDefault="000F4EB0" w:rsidP="000F4EB0">
      <w:pPr>
        <w:rPr>
          <w:rFonts w:asciiTheme="minorHAnsi" w:hAnsiTheme="minorHAnsi" w:cstheme="minorBidi"/>
          <w:sz w:val="22"/>
          <w:szCs w:val="22"/>
        </w:rPr>
      </w:pPr>
      <w:r>
        <w:br w:type="page"/>
      </w:r>
    </w:p>
    <w:tbl>
      <w:tblPr>
        <w:tblStyle w:val="aa"/>
        <w:tblW w:w="0" w:type="auto"/>
        <w:tblInd w:w="851" w:type="dxa"/>
        <w:tblLook w:val="04A0"/>
      </w:tblPr>
      <w:tblGrid>
        <w:gridCol w:w="675"/>
        <w:gridCol w:w="3970"/>
        <w:gridCol w:w="2322"/>
        <w:gridCol w:w="2322"/>
        <w:gridCol w:w="2323"/>
        <w:gridCol w:w="2323"/>
      </w:tblGrid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7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Доля объема ЭЭ, расчеты за которую осуществляются с использованием приборов учета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%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100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100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100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8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Доля объема ТЭ, расчеты за которую осуществляются с использованием приборов учета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t>%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Доля объема ХВС, расчеты за которую осуществляются с использованием приборов учета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%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50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50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50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Доля объема ГВС, расчеты за которую осуществляются с использованием приборов учета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%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Доля объема природного газа, расчеты за который осуществляются с использованием приборов учета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%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100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100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100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Доля объема ТЭР, производимых с использованием возобновляемых источников энергии и (или) ВЭР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%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ЭЭ на снабжение органов местного самоуправления и муниципальных учреждений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кВт*ч/м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156,88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145,29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133,69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ТЭ на снабжение органов местного самоуправления и муниципальных учреждений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Гкал/м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ХВС на снабжение органов местного самоуправления и муниципальных учреждений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/чел.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0,80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0,80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0,80</w:t>
            </w:r>
          </w:p>
        </w:tc>
      </w:tr>
    </w:tbl>
    <w:p w:rsidR="000F4EB0" w:rsidRDefault="000F4EB0" w:rsidP="000F4EB0">
      <w:pPr>
        <w:rPr>
          <w:rFonts w:asciiTheme="minorHAnsi" w:hAnsiTheme="minorHAnsi" w:cstheme="minorBidi"/>
          <w:sz w:val="22"/>
          <w:szCs w:val="22"/>
        </w:rPr>
      </w:pPr>
      <w:r>
        <w:br w:type="page"/>
      </w:r>
    </w:p>
    <w:tbl>
      <w:tblPr>
        <w:tblStyle w:val="aa"/>
        <w:tblW w:w="0" w:type="auto"/>
        <w:tblInd w:w="851" w:type="dxa"/>
        <w:tblLook w:val="04A0"/>
      </w:tblPr>
      <w:tblGrid>
        <w:gridCol w:w="675"/>
        <w:gridCol w:w="3970"/>
        <w:gridCol w:w="2322"/>
        <w:gridCol w:w="2322"/>
        <w:gridCol w:w="2323"/>
        <w:gridCol w:w="2323"/>
      </w:tblGrid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ГВС на снабжение органов местного самоуправления и муниципальных учреждений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/чел.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природного газа на снабжение органов местного самоуправления и муниципальных учреждений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/чел.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333,33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333,33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333,33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 xml:space="preserve">Отношение экономии ТЭР и воды в стоимостном выражении, достижение которой планируется в результате реализации </w:t>
            </w:r>
            <w:proofErr w:type="spellStart"/>
            <w:r>
              <w:rPr>
                <w:shd w:val="clear" w:color="auto" w:fill="FFFFFF"/>
              </w:rPr>
              <w:t>энергосервисных</w:t>
            </w:r>
            <w:proofErr w:type="spellEnd"/>
            <w:r>
              <w:rPr>
                <w:shd w:val="clear" w:color="auto" w:fill="FFFFFF"/>
              </w:rPr>
              <w:t xml:space="preserve"> договоров (контрактов)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%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lang w:val="en-US"/>
              </w:rPr>
              <w:t>0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 xml:space="preserve">Количество </w:t>
            </w:r>
            <w:proofErr w:type="spellStart"/>
            <w:r>
              <w:rPr>
                <w:shd w:val="clear" w:color="auto" w:fill="FFFFFF"/>
              </w:rPr>
              <w:t>энергосервисных</w:t>
            </w:r>
            <w:proofErr w:type="spellEnd"/>
            <w:r>
              <w:rPr>
                <w:shd w:val="clear" w:color="auto" w:fill="FFFFFF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шт.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0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lang w:val="en-US"/>
              </w:rPr>
              <w:t>0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ЭЭ в многоквартирных домах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кВт*ч/м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ТЭ в многоквартирных домах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Гкал/м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ХВС в многоквартирных домах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/чел.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ГВС в многоквартирных домах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/чел.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природного газа в многоквартирных домах с индивидуальными системами газового отопления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</w:tr>
    </w:tbl>
    <w:p w:rsidR="000F4EB0" w:rsidRDefault="000F4EB0" w:rsidP="000F4EB0">
      <w:pPr>
        <w:rPr>
          <w:rFonts w:asciiTheme="minorHAnsi" w:hAnsiTheme="minorHAnsi" w:cstheme="minorBidi"/>
          <w:sz w:val="22"/>
          <w:szCs w:val="22"/>
        </w:rPr>
      </w:pPr>
      <w:r>
        <w:br w:type="page"/>
      </w:r>
    </w:p>
    <w:tbl>
      <w:tblPr>
        <w:tblStyle w:val="aa"/>
        <w:tblW w:w="0" w:type="auto"/>
        <w:tblInd w:w="851" w:type="dxa"/>
        <w:tblLook w:val="04A0"/>
      </w:tblPr>
      <w:tblGrid>
        <w:gridCol w:w="675"/>
        <w:gridCol w:w="3970"/>
        <w:gridCol w:w="2322"/>
        <w:gridCol w:w="2322"/>
        <w:gridCol w:w="2323"/>
        <w:gridCol w:w="2323"/>
      </w:tblGrid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2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2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2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природного газа в многоквартирных домах с иными системами теплоснабжения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/чел.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суммарный расход ТЭР в многоквартирных домах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>
              <w:t>т.у</w:t>
            </w:r>
            <w:proofErr w:type="gramStart"/>
            <w:r>
              <w:t>.т</w:t>
            </w:r>
            <w:proofErr w:type="spellEnd"/>
            <w:proofErr w:type="gramEnd"/>
            <w:r>
              <w:t>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топлива на выработку ТЭ на ТЭС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>
              <w:t>т.у.т</w:t>
            </w:r>
            <w:proofErr w:type="spellEnd"/>
            <w:r>
              <w:t>./Гкал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топлива на выработку ТЭ на котельных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>
              <w:t>т.у.т</w:t>
            </w:r>
            <w:proofErr w:type="spellEnd"/>
            <w:r>
              <w:t>./Гкал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proofErr w:type="gramStart"/>
            <w:r>
              <w:rPr>
                <w:shd w:val="clear" w:color="auto" w:fill="FFFFFF"/>
              </w:rPr>
              <w:t>Удельный расход ЭЭ, используемой при передаче ТЭ в системах теплоснабжения</w:t>
            </w:r>
            <w:proofErr w:type="gramEnd"/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кВт*</w:t>
            </w:r>
            <w:proofErr w:type="gramStart"/>
            <w:r>
              <w:t>ч</w:t>
            </w:r>
            <w:proofErr w:type="gramEnd"/>
            <w:r>
              <w:t>/Гкал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н.д.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Доля потерь ТЭ при ее передаче в общем объеме переданной тепловой энергии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%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Доля потерь воды при ее передаче в общем объеме переданной воды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%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</w:rPr>
              <w:t>н.д.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ЭЭ, используемой для передачи (транспортировки) воды в системах водоснабжения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кВт*</w:t>
            </w:r>
            <w:proofErr w:type="gramStart"/>
            <w:r>
              <w:t>ч</w:t>
            </w:r>
            <w:proofErr w:type="gramEnd"/>
            <w:r>
              <w:t>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н.д.</w:t>
            </w:r>
          </w:p>
        </w:tc>
      </w:tr>
      <w:tr w:rsidR="000F4EB0" w:rsidTr="000F4EB0">
        <w:trPr>
          <w:trHeight w:val="459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 xml:space="preserve">Удельный расход ЭЭ, </w:t>
            </w:r>
            <w:proofErr w:type="gramStart"/>
            <w:r>
              <w:rPr>
                <w:shd w:val="clear" w:color="auto" w:fill="FFFFFF"/>
              </w:rPr>
              <w:t>используемой</w:t>
            </w:r>
            <w:proofErr w:type="gramEnd"/>
            <w:r>
              <w:rPr>
                <w:shd w:val="clear" w:color="auto" w:fill="FFFFFF"/>
              </w:rPr>
              <w:t xml:space="preserve"> в системах водоотведения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кВт*</w:t>
            </w:r>
            <w:proofErr w:type="gramStart"/>
            <w:r>
              <w:t>ч</w:t>
            </w:r>
            <w:proofErr w:type="gramEnd"/>
            <w:r>
              <w:t>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н.д.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н.д.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>Удельный расход ЭЭ в системах уличного освещения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кВт*ч/м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7,499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7,499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7,499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 xml:space="preserve">Количество </w:t>
            </w:r>
            <w:proofErr w:type="gramStart"/>
            <w:r>
              <w:rPr>
                <w:shd w:val="clear" w:color="auto" w:fill="FFFFFF"/>
              </w:rPr>
              <w:t>высокоэкономичных</w:t>
            </w:r>
            <w:proofErr w:type="gramEnd"/>
            <w:r>
              <w:rPr>
                <w:shd w:val="clear" w:color="auto" w:fill="FFFFFF"/>
              </w:rPr>
              <w:t xml:space="preserve"> по использованию моторного топлива и ЭЭ ТС, относящихся к общественному транспорту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шт.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</w:tr>
    </w:tbl>
    <w:p w:rsidR="000F4EB0" w:rsidRDefault="000F4EB0" w:rsidP="000F4EB0">
      <w:pPr>
        <w:rPr>
          <w:rFonts w:asciiTheme="minorHAnsi" w:hAnsiTheme="minorHAnsi" w:cstheme="minorBidi"/>
          <w:sz w:val="22"/>
          <w:szCs w:val="22"/>
        </w:rPr>
      </w:pPr>
      <w:r>
        <w:br w:type="page"/>
      </w:r>
    </w:p>
    <w:tbl>
      <w:tblPr>
        <w:tblStyle w:val="aa"/>
        <w:tblW w:w="0" w:type="auto"/>
        <w:tblInd w:w="851" w:type="dxa"/>
        <w:tblLook w:val="04A0"/>
      </w:tblPr>
      <w:tblGrid>
        <w:gridCol w:w="675"/>
        <w:gridCol w:w="3970"/>
        <w:gridCol w:w="2322"/>
        <w:gridCol w:w="2322"/>
        <w:gridCol w:w="2323"/>
        <w:gridCol w:w="2323"/>
      </w:tblGrid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Количество ТС, относящихся к общественному транспорту, регулирование тарифов на услуги по перевозке на котором осуществляется муниципальным образованием, в отношении которых проведены мероприятия по энергосбережению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шт.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 xml:space="preserve">Количество ТС, </w:t>
            </w:r>
            <w:proofErr w:type="gramStart"/>
            <w:r>
              <w:rPr>
                <w:shd w:val="clear" w:color="auto" w:fill="FFFFFF"/>
              </w:rPr>
              <w:t>использующих</w:t>
            </w:r>
            <w:proofErr w:type="gramEnd"/>
            <w:r>
              <w:rPr>
                <w:shd w:val="clear" w:color="auto" w:fill="FFFFFF"/>
              </w:rPr>
              <w:t xml:space="preserve"> природный газ, газовые смеси, сжиженный углеводородный газ в качестве моторного топлива, относящихся к общественному транспорту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шт.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 xml:space="preserve">Количество ТС с автономным источником ЭЭ, </w:t>
            </w:r>
            <w:proofErr w:type="gramStart"/>
            <w:r>
              <w:rPr>
                <w:shd w:val="clear" w:color="auto" w:fill="FFFFFF"/>
              </w:rPr>
              <w:t>относящихся</w:t>
            </w:r>
            <w:proofErr w:type="gramEnd"/>
            <w:r>
              <w:rPr>
                <w:shd w:val="clear" w:color="auto" w:fill="FFFFFF"/>
              </w:rPr>
              <w:t xml:space="preserve"> к общественному транспорту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шт.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 xml:space="preserve">Количество ТС, в отношении </w:t>
            </w:r>
            <w:proofErr w:type="gramStart"/>
            <w:r>
              <w:rPr>
                <w:shd w:val="clear" w:color="auto" w:fill="FFFFFF"/>
              </w:rPr>
              <w:t>которых</w:t>
            </w:r>
            <w:proofErr w:type="gramEnd"/>
            <w:r>
              <w:rPr>
                <w:shd w:val="clear" w:color="auto" w:fill="FFFFFF"/>
              </w:rPr>
              <w:t xml:space="preserve"> проведены мероприятия по энергосбережению и повышению энергетической эффективности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шт.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3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hd w:val="clear" w:color="auto" w:fill="FFFFFF"/>
              </w:rPr>
              <w:t xml:space="preserve">Количество ТС с автономным источником ЭЭ, </w:t>
            </w:r>
            <w:proofErr w:type="gramStart"/>
            <w:r>
              <w:rPr>
                <w:shd w:val="clear" w:color="auto" w:fill="FFFFFF"/>
              </w:rPr>
              <w:t>используемых</w:t>
            </w:r>
            <w:proofErr w:type="gramEnd"/>
            <w:r>
              <w:rPr>
                <w:shd w:val="clear" w:color="auto" w:fill="FFFFFF"/>
              </w:rPr>
              <w:t xml:space="preserve">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шт.</w:t>
            </w:r>
          </w:p>
        </w:tc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  <w:tc>
          <w:tcPr>
            <w:tcW w:w="23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t>-</w:t>
            </w:r>
          </w:p>
        </w:tc>
      </w:tr>
    </w:tbl>
    <w:p w:rsidR="000F4EB0" w:rsidRDefault="000F4EB0" w:rsidP="000F4EB0">
      <w:pPr>
        <w:rPr>
          <w:rFonts w:asciiTheme="minorHAnsi" w:hAnsiTheme="minorHAnsi" w:cstheme="minorBidi"/>
          <w:sz w:val="22"/>
          <w:szCs w:val="22"/>
        </w:rPr>
      </w:pPr>
      <w:r>
        <w:br w:type="page"/>
      </w:r>
    </w:p>
    <w:p w:rsidR="000F4EB0" w:rsidRDefault="000F4EB0" w:rsidP="000F4EB0">
      <w:pPr>
        <w:spacing w:line="360" w:lineRule="auto"/>
        <w:ind w:left="851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lastRenderedPageBreak/>
        <w:t>ЗНАЧЕНИЯ ИНДИКАТОРОВ, НЕОБХОДИМЫХ ДЛЯ РАСЧЕТА ЦЕЛЕВЫХ ПОКАЗАТЕЛЕЙ ПРОГРАММЫ ЭНЕРГОСБЕРЕЖЕНИЯ И ПОВЫШЕНИЯ ЭНЕРГЕТИЧЕСКОЙ ЭФФЕКТИВНОСТИ</w:t>
      </w:r>
    </w:p>
    <w:tbl>
      <w:tblPr>
        <w:tblStyle w:val="aa"/>
        <w:tblW w:w="0" w:type="auto"/>
        <w:tblLook w:val="04A0"/>
      </w:tblPr>
      <w:tblGrid>
        <w:gridCol w:w="675"/>
        <w:gridCol w:w="5812"/>
        <w:gridCol w:w="1418"/>
        <w:gridCol w:w="1842"/>
        <w:gridCol w:w="1701"/>
        <w:gridCol w:w="1701"/>
        <w:gridCol w:w="1637"/>
      </w:tblGrid>
      <w:tr w:rsidR="000F4EB0" w:rsidTr="000F4EB0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Значение 2020 (базового) года</w:t>
            </w:r>
          </w:p>
        </w:tc>
        <w:tc>
          <w:tcPr>
            <w:tcW w:w="503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Плановые значения индикаторов</w:t>
            </w:r>
          </w:p>
        </w:tc>
      </w:tr>
      <w:tr w:rsidR="000F4EB0" w:rsidTr="000F4EB0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2024</w:t>
            </w:r>
          </w:p>
        </w:tc>
      </w:tr>
      <w:tr w:rsidR="000F4EB0" w:rsidTr="000F4EB0">
        <w:trPr>
          <w:trHeight w:val="5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потребления ЭЭ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кВт*</w:t>
            </w:r>
            <w:proofErr w:type="gramStart"/>
            <w:r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95933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82727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76124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потребления ЭЭ на уличное освещение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кВт*</w:t>
            </w:r>
            <w:proofErr w:type="gramStart"/>
            <w:r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328450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328450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328450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328450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потребления ТЭ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Гкал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потребления природного газа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потребления твердого печного топлива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потребления воды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потребления моторного топлива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т.у</w:t>
            </w:r>
            <w:proofErr w:type="gramStart"/>
            <w:r>
              <w:rPr>
                <w:sz w:val="24"/>
                <w:szCs w:val="24"/>
              </w:rPr>
              <w:t>.т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17,30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17,30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вводов ЭЭ, всего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вводов ЭЭ, оснащенных приборами учета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вводов ТЭ, всего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вводов ТЭ, оснащенных приборами учета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вводов природного газа, всего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вводов природного газа, оснащенных приборами учета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вводов ХВС, всего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вводов ХВС, оснащенных приборами учета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вводов ГВС, всего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4EB0" w:rsidTr="000F4E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вводов ГВС, оснащенных приборами учета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4EB0" w:rsidTr="000F4EB0">
        <w:trPr>
          <w:trHeight w:val="307"/>
        </w:trPr>
        <w:tc>
          <w:tcPr>
            <w:tcW w:w="14786" w:type="dxa"/>
            <w:gridSpan w:val="7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0F4EB0" w:rsidRDefault="000F4EB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0F4EB0" w:rsidRDefault="000F4EB0" w:rsidP="000F4EB0">
      <w:pPr>
        <w:sectPr w:rsidR="000F4EB0">
          <w:type w:val="continuous"/>
          <w:pgSz w:w="16838" w:h="11906" w:orient="landscape"/>
          <w:pgMar w:top="1134" w:right="1134" w:bottom="1701" w:left="1134" w:header="709" w:footer="709" w:gutter="0"/>
          <w:cols w:space="720"/>
        </w:sectPr>
      </w:pPr>
    </w:p>
    <w:p w:rsidR="000F4EB0" w:rsidRDefault="000F4EB0" w:rsidP="000F4EB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3</w:t>
      </w:r>
    </w:p>
    <w:p w:rsidR="000F4EB0" w:rsidRDefault="000F4EB0" w:rsidP="000F4EB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КРАТКАЯ ХАРАКТЕРИСТИКА ОБЪЕКТА.</w:t>
      </w:r>
    </w:p>
    <w:p w:rsidR="000F4EB0" w:rsidRDefault="000F4EB0" w:rsidP="000F4EB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 ПОТРЕБЛЕНИЯ ЭНЕРГЕТИЧЕСКИХ РЕСУРСОВ ЗА ПРЕДШЕСТВУЮЩИЙ ПЕРИОД</w:t>
      </w:r>
    </w:p>
    <w:p w:rsidR="000F4EB0" w:rsidRDefault="000F4EB0" w:rsidP="000F4EB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ОБ ОРГАНИЗАЦИИ</w:t>
      </w:r>
    </w:p>
    <w:tbl>
      <w:tblPr>
        <w:tblStyle w:val="aa"/>
        <w:tblW w:w="9527" w:type="dxa"/>
        <w:jc w:val="center"/>
        <w:tblLook w:val="04A0"/>
      </w:tblPr>
      <w:tblGrid>
        <w:gridCol w:w="2922"/>
        <w:gridCol w:w="6605"/>
      </w:tblGrid>
      <w:tr w:rsidR="000F4EB0" w:rsidTr="000F4EB0">
        <w:trPr>
          <w:trHeight w:val="58"/>
          <w:jc w:val="center"/>
        </w:trPr>
        <w:tc>
          <w:tcPr>
            <w:tcW w:w="2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Полное наименование</w:t>
            </w:r>
          </w:p>
        </w:tc>
        <w:tc>
          <w:tcPr>
            <w:tcW w:w="6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8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0F4EB0" w:rsidTr="000F4EB0">
        <w:trPr>
          <w:trHeight w:val="851"/>
          <w:jc w:val="center"/>
        </w:trPr>
        <w:tc>
          <w:tcPr>
            <w:tcW w:w="2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Основной вид деятельности</w:t>
            </w:r>
          </w:p>
        </w:tc>
        <w:tc>
          <w:tcPr>
            <w:tcW w:w="6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84.11.35 Деятельность органов местного самоуправления сельских поселений</w:t>
            </w:r>
          </w:p>
        </w:tc>
      </w:tr>
      <w:tr w:rsidR="000F4EB0" w:rsidTr="000F4EB0">
        <w:trPr>
          <w:trHeight w:val="851"/>
          <w:jc w:val="center"/>
        </w:trPr>
        <w:tc>
          <w:tcPr>
            <w:tcW w:w="2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Численность сотрудников</w:t>
            </w:r>
          </w:p>
        </w:tc>
        <w:tc>
          <w:tcPr>
            <w:tcW w:w="6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47 человек</w:t>
            </w:r>
          </w:p>
        </w:tc>
      </w:tr>
      <w:tr w:rsidR="000F4EB0" w:rsidTr="000F4EB0">
        <w:trPr>
          <w:trHeight w:val="851"/>
          <w:jc w:val="center"/>
        </w:trPr>
        <w:tc>
          <w:tcPr>
            <w:tcW w:w="2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center"/>
              <w:rPr>
                <w:b/>
                <w:sz w:val="24"/>
                <w:szCs w:val="28"/>
                <w:vertAlign w:val="superscript"/>
              </w:rPr>
            </w:pPr>
            <w:r>
              <w:rPr>
                <w:b/>
                <w:sz w:val="24"/>
                <w:szCs w:val="28"/>
              </w:rPr>
              <w:t>Общая площадь здания Администрации</w:t>
            </w:r>
          </w:p>
        </w:tc>
        <w:tc>
          <w:tcPr>
            <w:tcW w:w="6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569,4 кв. м</w:t>
            </w:r>
          </w:p>
        </w:tc>
      </w:tr>
      <w:tr w:rsidR="000F4EB0" w:rsidTr="000F4EB0">
        <w:trPr>
          <w:trHeight w:val="851"/>
          <w:jc w:val="center"/>
        </w:trPr>
        <w:tc>
          <w:tcPr>
            <w:tcW w:w="2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Отапливаемая площадь Администрации</w:t>
            </w:r>
          </w:p>
        </w:tc>
        <w:tc>
          <w:tcPr>
            <w:tcW w:w="6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455,1 кв. м</w:t>
            </w:r>
          </w:p>
        </w:tc>
      </w:tr>
      <w:tr w:rsidR="000F4EB0" w:rsidTr="000F4EB0">
        <w:trPr>
          <w:trHeight w:val="907"/>
          <w:jc w:val="center"/>
        </w:trPr>
        <w:tc>
          <w:tcPr>
            <w:tcW w:w="2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Объем финансирования на содержание учреждения в базовом 2020 году</w:t>
            </w:r>
          </w:p>
        </w:tc>
        <w:tc>
          <w:tcPr>
            <w:tcW w:w="6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Электроэнергия (здания Администрации) – </w:t>
            </w:r>
            <w:r>
              <w:rPr>
                <w:sz w:val="24"/>
                <w:szCs w:val="24"/>
              </w:rPr>
              <w:t xml:space="preserve">761 776,79 </w:t>
            </w:r>
            <w:r>
              <w:rPr>
                <w:sz w:val="24"/>
                <w:szCs w:val="28"/>
              </w:rPr>
              <w:t>руб.,</w:t>
            </w:r>
          </w:p>
          <w:p w:rsidR="000F4EB0" w:rsidRDefault="000F4EB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уличное освещение – 2 566 218,59 руб.,</w:t>
            </w:r>
          </w:p>
          <w:p w:rsidR="000F4EB0" w:rsidRDefault="000F4EB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природный газ – </w:t>
            </w:r>
            <w:r>
              <w:rPr>
                <w:sz w:val="24"/>
                <w:szCs w:val="24"/>
              </w:rPr>
              <w:t>23 500,00</w:t>
            </w:r>
            <w:r>
              <w:rPr>
                <w:sz w:val="24"/>
                <w:szCs w:val="28"/>
              </w:rPr>
              <w:t xml:space="preserve"> руб.,</w:t>
            </w:r>
          </w:p>
          <w:p w:rsidR="000F4EB0" w:rsidRDefault="000F4EB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твердое печное топливо (дрова) – 56 650,00 руб.,</w:t>
            </w:r>
          </w:p>
          <w:p w:rsidR="000F4EB0" w:rsidRDefault="000F4EB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моторное топливо (бензин АИ-92) –</w:t>
            </w:r>
            <w:r>
              <w:rPr>
                <w:sz w:val="24"/>
                <w:szCs w:val="24"/>
              </w:rPr>
              <w:t>577 861,55</w:t>
            </w:r>
            <w:r>
              <w:rPr>
                <w:sz w:val="24"/>
                <w:szCs w:val="28"/>
              </w:rPr>
              <w:t xml:space="preserve"> руб.,</w:t>
            </w:r>
          </w:p>
          <w:p w:rsidR="000F4EB0" w:rsidRDefault="000F4EB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моторное топливо (бензин АИ-95) –</w:t>
            </w:r>
            <w:r>
              <w:rPr>
                <w:sz w:val="24"/>
                <w:szCs w:val="24"/>
              </w:rPr>
              <w:t>59 982,60</w:t>
            </w:r>
            <w:r>
              <w:rPr>
                <w:sz w:val="24"/>
                <w:szCs w:val="28"/>
              </w:rPr>
              <w:t xml:space="preserve"> руб.</w:t>
            </w:r>
          </w:p>
          <w:p w:rsidR="000F4EB0" w:rsidRDefault="000F4EB0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ИТОГО: 4 045 989,53 руб.</w:t>
            </w:r>
          </w:p>
        </w:tc>
      </w:tr>
    </w:tbl>
    <w:p w:rsidR="000F4EB0" w:rsidRDefault="000F4EB0" w:rsidP="000F4EB0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балансе Администрации Никольского сельского поселения Гагаринского района Смоленской области находятся 6 зданий.</w:t>
      </w:r>
    </w:p>
    <w:p w:rsidR="000F4EB0" w:rsidRDefault="000F4EB0" w:rsidP="000F4EB0">
      <w:pPr>
        <w:pStyle w:val="af2"/>
        <w:numPr>
          <w:ilvl w:val="0"/>
          <w:numId w:val="30"/>
        </w:numPr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Административное здание №1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Год образования – 2004 г., постоянно работающих – 6 человек, компьютеров – 6 штук, принтеров – 7 штук, ноутбуков – 1 штука.</w:t>
      </w:r>
      <w:proofErr w:type="gramEnd"/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Здание двухэтажное, год ввода в эксплуатацию – 1973 г., общая площадь – 181,5 кв. м, отапливаемая площадь – 83,3 кв. м, строительный объем – 45,5 куб. м, капитальный ремонт не проводился, проведение последних ремонтных работ – 2016 г., строительный материал – материал ограждающей конструкции – панели, крыша двускатная, шиферная, фасад </w:t>
      </w:r>
      <w:r>
        <w:rPr>
          <w:sz w:val="28"/>
          <w:szCs w:val="28"/>
        </w:rPr>
        <w:lastRenderedPageBreak/>
        <w:t>оштукатурен, здание находится в безвозмездном пользовании, котельной нет.</w:t>
      </w:r>
      <w:proofErr w:type="gramEnd"/>
    </w:p>
    <w:p w:rsidR="000F4EB0" w:rsidRDefault="000F4EB0" w:rsidP="000F4EB0">
      <w:pPr>
        <w:pStyle w:val="af2"/>
        <w:numPr>
          <w:ilvl w:val="0"/>
          <w:numId w:val="30"/>
        </w:num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Административное здание № 2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Год образования – 2004 г., постоянно работающих – 4 человека, компьютеров – 5 штук, принтеров – 6 штук, ноутбуков – 1 штука.</w:t>
      </w:r>
      <w:proofErr w:type="gramEnd"/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Год ввода в эксплуатацию – 1964 г., здание деревянное, площадь – 100 кв. м, отапливаемая – 100 кв. м, крыша двускатная, шифер, фасадное утепление имеется (обшит </w:t>
      </w:r>
      <w:proofErr w:type="spellStart"/>
      <w:r>
        <w:rPr>
          <w:sz w:val="28"/>
          <w:szCs w:val="28"/>
        </w:rPr>
        <w:t>сайдингом</w:t>
      </w:r>
      <w:proofErr w:type="spellEnd"/>
      <w:r>
        <w:rPr>
          <w:sz w:val="28"/>
          <w:szCs w:val="28"/>
        </w:rPr>
        <w:t>), капитальный ремонт не проводился, дата текущего ремонта – 2015 г.</w:t>
      </w:r>
      <w:proofErr w:type="gramEnd"/>
    </w:p>
    <w:p w:rsidR="000F4EB0" w:rsidRDefault="000F4EB0" w:rsidP="000F4EB0">
      <w:pPr>
        <w:pStyle w:val="af2"/>
        <w:numPr>
          <w:ilvl w:val="0"/>
          <w:numId w:val="30"/>
        </w:num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Административное здание № 3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Год образования – 2004 г., постоянно работающих – 4 человека, компьютеров – 4 штуки, принтеров – 4 штуки.</w:t>
      </w:r>
      <w:proofErr w:type="gramEnd"/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Площадь – 36 кв. м, отапливаемая – 36 кв. м, строительный объем – 90 куб. м, здание кирпичное, фасадное утепление имеется (оштукатурен), капитальный и текущий ремонт не проводился, здание арендуется.</w:t>
      </w:r>
      <w:proofErr w:type="gramEnd"/>
    </w:p>
    <w:p w:rsidR="000F4EB0" w:rsidRDefault="000F4EB0" w:rsidP="000F4EB0">
      <w:pPr>
        <w:pStyle w:val="af2"/>
        <w:numPr>
          <w:ilvl w:val="0"/>
          <w:numId w:val="30"/>
        </w:num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Административное здание № 4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Год образования – 2004 г., постоянно работающих – 4 человека, компьютеров – 4 штук, принтеров – 4 штук, ноутбук – 1 штука.</w:t>
      </w:r>
      <w:proofErr w:type="gramEnd"/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Год ввода в эксплуатацию – 1975 г., площадь – 54 кв. м, отапливаемая – 54 кв. м, строительный объем – 162 куб. м, здание кирпичное, крыша двускатная, шифер, собственной котельной нет, капитальный и текущий ремонт не проводились.</w:t>
      </w:r>
      <w:proofErr w:type="gramEnd"/>
    </w:p>
    <w:p w:rsidR="000F4EB0" w:rsidRDefault="000F4EB0" w:rsidP="000F4EB0">
      <w:pPr>
        <w:pStyle w:val="af2"/>
        <w:numPr>
          <w:ilvl w:val="0"/>
          <w:numId w:val="30"/>
        </w:num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Административное здание № 5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Год образования – 2004 г., постоянно работающих – 4 человека, компьютеров – 4 штук, принтеров – 4 штук.</w:t>
      </w:r>
      <w:proofErr w:type="gramEnd"/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Год ввода в эксплуатацию – 1983 г., площадь – 97 кв. м., отапливаемая – 97 кв. м, строительный объем – 700 куб. м, здание кирпичное, крыша двускатная, шифер, собственной котельной нет, проведение последнего капитального ремонта – 1992 г.</w:t>
      </w:r>
      <w:proofErr w:type="gramEnd"/>
    </w:p>
    <w:p w:rsidR="000F4EB0" w:rsidRDefault="000F4EB0" w:rsidP="000F4EB0">
      <w:pPr>
        <w:pStyle w:val="af2"/>
        <w:numPr>
          <w:ilvl w:val="0"/>
          <w:numId w:val="30"/>
        </w:num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Административное здание № 6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Год образования – 2005 г., постоянно работающих – 4 человека, компьютеров – 5 штук, принтеров – 5 штук, ноутбук – 1 штука.</w:t>
      </w:r>
      <w:proofErr w:type="gramEnd"/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Год ввода в эксплуатацию – 1956 г., площадь – 100,9 кв. м, отапливаемая – 84,8 кв. м, строительный объем – 431 куб. м, здание деревянное, крыша двускатная, шифер.</w:t>
      </w:r>
      <w:proofErr w:type="gramEnd"/>
    </w:p>
    <w:tbl>
      <w:tblPr>
        <w:tblStyle w:val="aa"/>
        <w:tblW w:w="0" w:type="auto"/>
        <w:tblLook w:val="04A0"/>
      </w:tblPr>
      <w:tblGrid>
        <w:gridCol w:w="560"/>
        <w:gridCol w:w="4510"/>
        <w:gridCol w:w="4217"/>
      </w:tblGrid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8"/>
              </w:rPr>
              <w:t>Численность сотрудников, чел.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0F4EB0" w:rsidRDefault="000F4EB0" w:rsidP="000F4EB0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характеристика зданий, строений, сооружений:</w:t>
      </w:r>
    </w:p>
    <w:tbl>
      <w:tblPr>
        <w:tblStyle w:val="aa"/>
        <w:tblW w:w="0" w:type="auto"/>
        <w:jc w:val="center"/>
        <w:tblLook w:val="04A0"/>
      </w:tblPr>
      <w:tblGrid>
        <w:gridCol w:w="603"/>
        <w:gridCol w:w="4041"/>
        <w:gridCol w:w="2268"/>
        <w:gridCol w:w="2375"/>
      </w:tblGrid>
      <w:tr w:rsidR="000F4EB0" w:rsidTr="000F4EB0">
        <w:trPr>
          <w:trHeight w:val="674"/>
          <w:jc w:val="center"/>
        </w:trPr>
        <w:tc>
          <w:tcPr>
            <w:tcW w:w="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Calibri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Наименование здания (адрес)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Общая площадь, кв. м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Отапливаемая площадь, кв. м</w:t>
            </w:r>
          </w:p>
        </w:tc>
      </w:tr>
      <w:tr w:rsidR="000F4EB0" w:rsidTr="000F4EB0">
        <w:trPr>
          <w:trHeight w:val="331"/>
          <w:jc w:val="center"/>
        </w:trPr>
        <w:tc>
          <w:tcPr>
            <w:tcW w:w="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4</w:t>
            </w:r>
          </w:p>
        </w:tc>
      </w:tr>
      <w:tr w:rsidR="000F4EB0" w:rsidTr="000F4EB0">
        <w:trPr>
          <w:trHeight w:val="331"/>
          <w:jc w:val="center"/>
        </w:trPr>
        <w:tc>
          <w:tcPr>
            <w:tcW w:w="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181,5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83,3</w:t>
            </w:r>
          </w:p>
        </w:tc>
      </w:tr>
      <w:tr w:rsidR="000F4EB0" w:rsidTr="000F4EB0">
        <w:trPr>
          <w:trHeight w:val="343"/>
          <w:jc w:val="center"/>
        </w:trPr>
        <w:tc>
          <w:tcPr>
            <w:tcW w:w="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0F4EB0" w:rsidTr="000F4EB0">
        <w:trPr>
          <w:trHeight w:val="343"/>
          <w:jc w:val="center"/>
        </w:trPr>
        <w:tc>
          <w:tcPr>
            <w:tcW w:w="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36</w:t>
            </w:r>
          </w:p>
        </w:tc>
      </w:tr>
      <w:tr w:rsidR="000F4EB0" w:rsidTr="000F4EB0">
        <w:trPr>
          <w:trHeight w:val="343"/>
          <w:jc w:val="center"/>
        </w:trPr>
        <w:tc>
          <w:tcPr>
            <w:tcW w:w="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4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54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54</w:t>
            </w:r>
          </w:p>
        </w:tc>
      </w:tr>
      <w:tr w:rsidR="000F4EB0" w:rsidTr="000F4EB0">
        <w:trPr>
          <w:trHeight w:val="343"/>
          <w:jc w:val="center"/>
        </w:trPr>
        <w:tc>
          <w:tcPr>
            <w:tcW w:w="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4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97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97</w:t>
            </w:r>
          </w:p>
        </w:tc>
      </w:tr>
      <w:tr w:rsidR="000F4EB0" w:rsidTr="000F4EB0">
        <w:trPr>
          <w:trHeight w:val="343"/>
          <w:jc w:val="center"/>
        </w:trPr>
        <w:tc>
          <w:tcPr>
            <w:tcW w:w="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4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100,9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84,8</w:t>
            </w:r>
          </w:p>
        </w:tc>
      </w:tr>
    </w:tbl>
    <w:p w:rsidR="000F4EB0" w:rsidRDefault="000F4EB0" w:rsidP="000F4EB0">
      <w:pPr>
        <w:spacing w:before="240" w:line="360" w:lineRule="auto"/>
        <w:jc w:val="center"/>
        <w:rPr>
          <w:b/>
          <w:bCs/>
          <w:sz w:val="28"/>
          <w:szCs w:val="28"/>
        </w:rPr>
      </w:pPr>
    </w:p>
    <w:p w:rsidR="000F4EB0" w:rsidRDefault="000F4EB0" w:rsidP="000F4EB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0F4EB0" w:rsidRDefault="000F4EB0" w:rsidP="000F4EB0">
      <w:pPr>
        <w:spacing w:before="24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ХАРАКТЕРИСТИКА СИСТЕМЫ ЭЛЕКТРОСНАБЖЕНИЯ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Поставщиком электрической энергии является филиал «</w:t>
      </w:r>
      <w:proofErr w:type="spellStart"/>
      <w:r>
        <w:rPr>
          <w:sz w:val="28"/>
          <w:szCs w:val="28"/>
        </w:rPr>
        <w:t>СмоленскАтомЭнергоСбыт</w:t>
      </w:r>
      <w:proofErr w:type="spellEnd"/>
      <w:r>
        <w:rPr>
          <w:sz w:val="28"/>
          <w:szCs w:val="28"/>
        </w:rPr>
        <w:t>» АО «</w:t>
      </w:r>
      <w:proofErr w:type="spellStart"/>
      <w:r>
        <w:rPr>
          <w:sz w:val="28"/>
          <w:szCs w:val="28"/>
        </w:rPr>
        <w:t>АтомЭнергоСбыт</w:t>
      </w:r>
      <w:proofErr w:type="spellEnd"/>
      <w:r>
        <w:rPr>
          <w:sz w:val="28"/>
          <w:szCs w:val="28"/>
        </w:rPr>
        <w:t>». Граница балансовой принадлежности по зданию.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 электроснабжения имеет 6 вводов, оснащенные приборами учета.</w:t>
      </w:r>
    </w:p>
    <w:tbl>
      <w:tblPr>
        <w:tblStyle w:val="aa"/>
        <w:tblW w:w="0" w:type="auto"/>
        <w:tblLook w:val="04A0"/>
      </w:tblPr>
      <w:tblGrid>
        <w:gridCol w:w="560"/>
        <w:gridCol w:w="4510"/>
        <w:gridCol w:w="4217"/>
      </w:tblGrid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Прибор учета ЭЭ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Меркурий 231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Меркурий 201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Меркурий 201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Меркурий 201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Меркурий 201,5</w:t>
            </w:r>
          </w:p>
        </w:tc>
      </w:tr>
      <w:tr w:rsidR="000F4EB0" w:rsidTr="000F4EB0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4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Меркурий 201</w:t>
            </w:r>
          </w:p>
        </w:tc>
      </w:tr>
    </w:tbl>
    <w:p w:rsidR="000F4EB0" w:rsidRDefault="000F4EB0" w:rsidP="000F4EB0">
      <w:pPr>
        <w:spacing w:before="24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Система внутреннего освещения включает в себя:</w:t>
      </w:r>
    </w:p>
    <w:tbl>
      <w:tblPr>
        <w:tblStyle w:val="aa"/>
        <w:tblW w:w="0" w:type="auto"/>
        <w:tblLook w:val="04A0"/>
      </w:tblPr>
      <w:tblGrid>
        <w:gridCol w:w="561"/>
        <w:gridCol w:w="4367"/>
        <w:gridCol w:w="2268"/>
        <w:gridCol w:w="2091"/>
      </w:tblGrid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Мощность, </w:t>
            </w:r>
            <w:proofErr w:type="gramStart"/>
            <w:r>
              <w:rPr>
                <w:b/>
                <w:bCs/>
                <w:sz w:val="24"/>
                <w:szCs w:val="24"/>
              </w:rPr>
              <w:t>Вт</w:t>
            </w:r>
            <w:proofErr w:type="gramEnd"/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0F4EB0" w:rsidTr="000F4EB0">
        <w:tc>
          <w:tcPr>
            <w:tcW w:w="92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Административное здание №1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Люминесцентные светильники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Лампы накаливания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0F4EB0" w:rsidTr="000F4EB0">
        <w:tc>
          <w:tcPr>
            <w:tcW w:w="92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Административное здание №2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Люминесцентные светильники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Лампы накаливания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0F4EB0" w:rsidTr="000F4EB0">
        <w:tc>
          <w:tcPr>
            <w:tcW w:w="92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Административное здание №3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Компактные люминесцентные лампы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Лампы накаливания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0F4EB0" w:rsidTr="000F4EB0">
        <w:tc>
          <w:tcPr>
            <w:tcW w:w="92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Административное здание №4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Светодиодные лампы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0F4EB0" w:rsidTr="000F4EB0">
        <w:tc>
          <w:tcPr>
            <w:tcW w:w="92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Административное здание №5</w:t>
            </w:r>
          </w:p>
        </w:tc>
      </w:tr>
      <w:tr w:rsidR="000F4EB0" w:rsidTr="000F4EB0">
        <w:trPr>
          <w:trHeight w:val="58"/>
        </w:trPr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Светодиодные лампы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Компактные люминесцентные лампы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0F4EB0" w:rsidTr="000F4EB0">
        <w:tc>
          <w:tcPr>
            <w:tcW w:w="92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Административное здание №6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Компактные люминесцентные лампы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:rsidR="000F4EB0" w:rsidRDefault="000F4EB0" w:rsidP="000F4EB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0F4EB0" w:rsidRDefault="000F4EB0" w:rsidP="000F4EB0">
      <w:pPr>
        <w:spacing w:before="24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ХАРАКТЕРИСТИКА СИСТЕМЫ ТЕПЛОСНАБЖЕНИЯ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 газоснабжения имеет 1 ввод (Административное здание №2), оснащенный прибором учета Вектор ТG-4.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качестве местных отопительных приборов </w:t>
      </w:r>
      <w:proofErr w:type="gramStart"/>
      <w:r>
        <w:rPr>
          <w:sz w:val="28"/>
          <w:szCs w:val="28"/>
        </w:rPr>
        <w:t>установлены</w:t>
      </w:r>
      <w:proofErr w:type="gramEnd"/>
      <w:r>
        <w:rPr>
          <w:sz w:val="28"/>
          <w:szCs w:val="28"/>
        </w:rPr>
        <w:t>:</w:t>
      </w:r>
    </w:p>
    <w:tbl>
      <w:tblPr>
        <w:tblStyle w:val="aa"/>
        <w:tblW w:w="0" w:type="auto"/>
        <w:tblLook w:val="04A0"/>
      </w:tblPr>
      <w:tblGrid>
        <w:gridCol w:w="561"/>
        <w:gridCol w:w="3940"/>
        <w:gridCol w:w="1986"/>
        <w:gridCol w:w="2800"/>
      </w:tblGrid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Система отопления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Отопительные приборы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Электрическое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шт., алюминиевые радиаторы отопления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Газовое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шт., биметаллические радиаторы отопления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Электрическое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шт., чугунные радиаторы отопления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Дрова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шт., биметаллические радиаторы отопления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Электрическое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шт., биметаллические радиаторы отопления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Дрова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шт., чугунные радиаторы отопления</w:t>
            </w:r>
          </w:p>
        </w:tc>
      </w:tr>
    </w:tbl>
    <w:p w:rsidR="000F4EB0" w:rsidRDefault="000F4EB0" w:rsidP="000F4EB0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Оконные блоки и входные двери:</w:t>
      </w:r>
    </w:p>
    <w:tbl>
      <w:tblPr>
        <w:tblStyle w:val="aa"/>
        <w:tblW w:w="0" w:type="auto"/>
        <w:tblLook w:val="04A0"/>
      </w:tblPr>
      <w:tblGrid>
        <w:gridCol w:w="561"/>
        <w:gridCol w:w="3940"/>
        <w:gridCol w:w="2270"/>
        <w:gridCol w:w="2516"/>
      </w:tblGrid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Оконные блоки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Входные двери</w:t>
            </w:r>
          </w:p>
        </w:tc>
      </w:tr>
      <w:tr w:rsidR="000F4EB0" w:rsidTr="000F4EB0">
        <w:trPr>
          <w:trHeight w:val="58"/>
        </w:trPr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шт. (ПВХ),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1,5х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,5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шт., металлические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шт. (ПВХ),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1,35х</w:t>
            </w:r>
            <w:proofErr w:type="gramStart"/>
            <w:r>
              <w:rPr>
                <w:sz w:val="24"/>
                <w:szCs w:val="24"/>
              </w:rPr>
              <w:t>0</w:t>
            </w:r>
            <w:proofErr w:type="gramEnd"/>
            <w:r>
              <w:rPr>
                <w:sz w:val="24"/>
                <w:szCs w:val="24"/>
              </w:rPr>
              <w:t>,85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шт.,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2,02х</w:t>
            </w:r>
            <w:proofErr w:type="gramStart"/>
            <w:r>
              <w:rPr>
                <w:sz w:val="24"/>
                <w:szCs w:val="24"/>
              </w:rPr>
              <w:t>0</w:t>
            </w:r>
            <w:proofErr w:type="gramEnd"/>
            <w:r>
              <w:rPr>
                <w:sz w:val="24"/>
                <w:szCs w:val="24"/>
              </w:rPr>
              <w:t>,82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шт. (ПВХ),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1,0х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,0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шт., железная,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1,3х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,0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шт. (ПВХ),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1,5х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,5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шт., железная,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1,3х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,0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 (деревянное),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1,1х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,7,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шт. (ПВХ),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1,1х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,7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шт., железные,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0,85х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,95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 (деревянное),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1,5х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,5,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шт. (ПВХ),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1,0х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,5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шт., железная,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0,9х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,0,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шт., деревянная,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0,8х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,0</w:t>
            </w:r>
          </w:p>
        </w:tc>
      </w:tr>
    </w:tbl>
    <w:p w:rsidR="000F4EB0" w:rsidRDefault="000F4EB0" w:rsidP="000F4EB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:rsidR="000F4EB0" w:rsidRDefault="000F4EB0" w:rsidP="000F4EB0">
      <w:pPr>
        <w:spacing w:before="240" w:line="360" w:lineRule="auto"/>
        <w:jc w:val="center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lastRenderedPageBreak/>
        <w:t>ХАРАКТЕРИСТИКА СИСТЕМЫ ВОДОСНАБЖЕНИЯ И ВОДООТВЕДЕНИЯ</w:t>
      </w:r>
    </w:p>
    <w:p w:rsidR="000F4EB0" w:rsidRDefault="000F4EB0" w:rsidP="000F4EB0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Система водоснабжения имеет два ввода (здание Администрации №1 и №6), установлен один прибор учета (здание Администрации №6).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за водоснабжение не производится.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Водоотведение централизованное, оплата не осуществляется.</w:t>
      </w:r>
    </w:p>
    <w:p w:rsidR="000F4EB0" w:rsidRDefault="000F4EB0" w:rsidP="000F4EB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ПОТРЕБИТЕЛЕЙ МОТОРНОГО ТОПЛИВА</w:t>
      </w:r>
    </w:p>
    <w:p w:rsidR="000F4EB0" w:rsidRDefault="000F4EB0" w:rsidP="000F4EB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балансе Администрации находятся 9 единиц автотранспорта.</w:t>
      </w:r>
    </w:p>
    <w:p w:rsidR="000F4EB0" w:rsidRDefault="000F4EB0" w:rsidP="000F4EB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качестве моторного топлива используется бензин АИ-92, АИ-95.</w:t>
      </w:r>
    </w:p>
    <w:tbl>
      <w:tblPr>
        <w:tblStyle w:val="aa"/>
        <w:tblW w:w="0" w:type="auto"/>
        <w:tblLook w:val="04A0"/>
      </w:tblPr>
      <w:tblGrid>
        <w:gridCol w:w="561"/>
        <w:gridCol w:w="3658"/>
        <w:gridCol w:w="2693"/>
        <w:gridCol w:w="2375"/>
      </w:tblGrid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автотранспорта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Пробег за базовый 2020 год, </w:t>
            </w:r>
            <w:proofErr w:type="gramStart"/>
            <w:r>
              <w:rPr>
                <w:b/>
                <w:bCs/>
                <w:sz w:val="24"/>
                <w:szCs w:val="24"/>
              </w:rPr>
              <w:t>км</w:t>
            </w:r>
            <w:proofErr w:type="gramEnd"/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ед. ВАЗ-21236 </w:t>
            </w:r>
            <w:proofErr w:type="spellStart"/>
            <w:r>
              <w:rPr>
                <w:sz w:val="24"/>
                <w:szCs w:val="24"/>
              </w:rPr>
              <w:t>Chevrolet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Niva</w:t>
            </w:r>
            <w:proofErr w:type="spellEnd"/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bookmarkStart w:id="1" w:name="OLE_LINK1"/>
            <w:r>
              <w:rPr>
                <w:sz w:val="24"/>
                <w:szCs w:val="24"/>
              </w:rPr>
              <w:t>42496</w:t>
            </w:r>
            <w:bookmarkEnd w:id="1"/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 ИЖ-27154,</w:t>
            </w:r>
          </w:p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 ВАЗ-21214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14994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 ВАЗ-21053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8630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 ВАЗ-2107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33410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 ВАЗ-210740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22340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 LADA LARGUC,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 ЗИЛ-131 (пожарная машина),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 ВАЗ 21074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12058</w:t>
            </w:r>
          </w:p>
        </w:tc>
      </w:tr>
    </w:tbl>
    <w:p w:rsidR="000F4EB0" w:rsidRDefault="000F4EB0" w:rsidP="000F4EB0">
      <w:pPr>
        <w:spacing w:before="24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Общий пробег за базовый 2020 год составил 133928 км.</w:t>
      </w:r>
    </w:p>
    <w:p w:rsidR="000F4EB0" w:rsidRDefault="000F4EB0" w:rsidP="000F4EB0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ХАРАКТЕРИСТИКА УЛИЧНОГО ОСВЕЩЕНИЯ</w:t>
      </w:r>
    </w:p>
    <w:p w:rsidR="000F4EB0" w:rsidRDefault="000F4EB0" w:rsidP="000F4EB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Поставщиком электрической энергии является филиал «</w:t>
      </w:r>
      <w:proofErr w:type="spellStart"/>
      <w:r>
        <w:rPr>
          <w:sz w:val="28"/>
          <w:szCs w:val="28"/>
        </w:rPr>
        <w:t>СмоленскАтомЭнергоСбыт</w:t>
      </w:r>
      <w:proofErr w:type="spellEnd"/>
      <w:r>
        <w:rPr>
          <w:sz w:val="28"/>
          <w:szCs w:val="28"/>
        </w:rPr>
        <w:t>» АО «</w:t>
      </w:r>
      <w:proofErr w:type="spellStart"/>
      <w:r>
        <w:rPr>
          <w:sz w:val="28"/>
          <w:szCs w:val="28"/>
        </w:rPr>
        <w:t>АтомЭнергоСбыт</w:t>
      </w:r>
      <w:proofErr w:type="spellEnd"/>
      <w:r>
        <w:rPr>
          <w:sz w:val="28"/>
          <w:szCs w:val="28"/>
        </w:rPr>
        <w:t>».</w:t>
      </w:r>
    </w:p>
    <w:p w:rsidR="000F4EB0" w:rsidRDefault="000F4EB0" w:rsidP="000F4EB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балансе Администрации находятся:</w:t>
      </w:r>
    </w:p>
    <w:tbl>
      <w:tblPr>
        <w:tblStyle w:val="aa"/>
        <w:tblW w:w="0" w:type="auto"/>
        <w:tblLook w:val="04A0"/>
      </w:tblPr>
      <w:tblGrid>
        <w:gridCol w:w="561"/>
        <w:gridCol w:w="3658"/>
        <w:gridCol w:w="2835"/>
        <w:gridCol w:w="2233"/>
      </w:tblGrid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уличных ламп, шт.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Мощность, </w:t>
            </w:r>
            <w:proofErr w:type="gramStart"/>
            <w:r>
              <w:rPr>
                <w:b/>
                <w:bCs/>
                <w:sz w:val="24"/>
                <w:szCs w:val="24"/>
              </w:rPr>
              <w:t>Вт</w:t>
            </w:r>
            <w:proofErr w:type="gramEnd"/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 шт. (ДРЛ)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шт. (светодиодные)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шт. (ДРЛ)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 шт. (ДРЛ)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 шт. (ДРЛ)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шт. (ДРЛ)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шт. (ДРЛ)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шт. (ДРЛ)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 (ДРЛ)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шт. (ДРЛ)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0F4EB0" w:rsidRDefault="000F4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</w:tbl>
    <w:p w:rsidR="000F4EB0" w:rsidRDefault="000F4EB0" w:rsidP="000F4EB0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фактических затрат на энергетические ресурсы</w:t>
      </w:r>
    </w:p>
    <w:p w:rsidR="000F4EB0" w:rsidRDefault="000F4EB0" w:rsidP="000F4EB0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2020 базовом году по Административному зданию №1</w:t>
      </w:r>
    </w:p>
    <w:tbl>
      <w:tblPr>
        <w:tblStyle w:val="aa"/>
        <w:tblW w:w="10080" w:type="dxa"/>
        <w:jc w:val="center"/>
        <w:tblLayout w:type="fixed"/>
        <w:tblLook w:val="04A0"/>
      </w:tblPr>
      <w:tblGrid>
        <w:gridCol w:w="644"/>
        <w:gridCol w:w="2553"/>
        <w:gridCol w:w="1418"/>
        <w:gridCol w:w="1986"/>
        <w:gridCol w:w="1843"/>
        <w:gridCol w:w="1636"/>
      </w:tblGrid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4EB0" w:rsidTr="000F4EB0">
        <w:trPr>
          <w:trHeight w:val="246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39885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313 646,15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13,74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712 931,74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31,28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5320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208 958,00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3,91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59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1 235 535,89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48,93</w:t>
            </w:r>
          </w:p>
        </w:tc>
      </w:tr>
    </w:tbl>
    <w:p w:rsidR="000F4EB0" w:rsidRDefault="000F4EB0" w:rsidP="000F4EB0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фактических затрат на энергетические ресурсы</w:t>
      </w:r>
    </w:p>
    <w:p w:rsidR="000F4EB0" w:rsidRDefault="000F4EB0" w:rsidP="000F4EB0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2020 базовом году по Административному зданию №2</w:t>
      </w:r>
    </w:p>
    <w:tbl>
      <w:tblPr>
        <w:tblStyle w:val="aa"/>
        <w:tblW w:w="10080" w:type="dxa"/>
        <w:jc w:val="center"/>
        <w:tblLayout w:type="fixed"/>
        <w:tblLook w:val="04A0"/>
      </w:tblPr>
      <w:tblGrid>
        <w:gridCol w:w="644"/>
        <w:gridCol w:w="2553"/>
        <w:gridCol w:w="1418"/>
        <w:gridCol w:w="1986"/>
        <w:gridCol w:w="1843"/>
        <w:gridCol w:w="1636"/>
      </w:tblGrid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4EB0" w:rsidTr="000F4EB0">
        <w:trPr>
          <w:trHeight w:val="246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126 900,00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5,48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103 500,00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4,89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Природный газ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23 500,00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3,45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1849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72 070,00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1,36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59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325 970,00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15,18</w:t>
            </w:r>
          </w:p>
        </w:tc>
      </w:tr>
    </w:tbl>
    <w:p w:rsidR="000F4EB0" w:rsidRDefault="000F4EB0" w:rsidP="000F4EB0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F4EB0" w:rsidRDefault="000F4EB0" w:rsidP="000F4EB0">
      <w:pPr>
        <w:rPr>
          <w:rFonts w:eastAsia="SimSun"/>
          <w:b/>
          <w:sz w:val="28"/>
          <w:szCs w:val="28"/>
          <w:lang w:eastAsia="ar-SA"/>
        </w:rPr>
      </w:pPr>
      <w:r>
        <w:rPr>
          <w:b/>
          <w:sz w:val="28"/>
          <w:szCs w:val="28"/>
        </w:rPr>
        <w:br w:type="page"/>
      </w:r>
    </w:p>
    <w:p w:rsidR="000F4EB0" w:rsidRDefault="000F4EB0" w:rsidP="000F4EB0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Структура фактических затрат на энергетические ресурсы</w:t>
      </w:r>
    </w:p>
    <w:p w:rsidR="000F4EB0" w:rsidRDefault="000F4EB0" w:rsidP="000F4EB0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2020 базовом году по Административному зданию №3</w:t>
      </w:r>
    </w:p>
    <w:tbl>
      <w:tblPr>
        <w:tblStyle w:val="aa"/>
        <w:tblW w:w="10080" w:type="dxa"/>
        <w:jc w:val="center"/>
        <w:tblLayout w:type="fixed"/>
        <w:tblLook w:val="04A0"/>
      </w:tblPr>
      <w:tblGrid>
        <w:gridCol w:w="644"/>
        <w:gridCol w:w="2553"/>
        <w:gridCol w:w="1418"/>
        <w:gridCol w:w="1986"/>
        <w:gridCol w:w="1843"/>
        <w:gridCol w:w="1636"/>
      </w:tblGrid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4EB0" w:rsidTr="000F4EB0">
        <w:trPr>
          <w:trHeight w:val="246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111 358,64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4,81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40847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329 080,85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14,07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887,26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35 931,85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0,65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59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476 371,34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19,53</w:t>
            </w:r>
          </w:p>
        </w:tc>
      </w:tr>
    </w:tbl>
    <w:p w:rsidR="000F4EB0" w:rsidRDefault="000F4EB0" w:rsidP="000F4EB0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фактических затрат на энергетические ресурсы</w:t>
      </w:r>
    </w:p>
    <w:p w:rsidR="000F4EB0" w:rsidRDefault="000F4EB0" w:rsidP="000F4EB0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2020 базовом году по Административному зданию №4</w:t>
      </w:r>
    </w:p>
    <w:tbl>
      <w:tblPr>
        <w:tblStyle w:val="aa"/>
        <w:tblW w:w="10080" w:type="dxa"/>
        <w:jc w:val="center"/>
        <w:tblLayout w:type="fixed"/>
        <w:tblLook w:val="04A0"/>
      </w:tblPr>
      <w:tblGrid>
        <w:gridCol w:w="644"/>
        <w:gridCol w:w="2553"/>
        <w:gridCol w:w="1418"/>
        <w:gridCol w:w="1986"/>
        <w:gridCol w:w="1843"/>
        <w:gridCol w:w="1636"/>
      </w:tblGrid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4EB0" w:rsidTr="000F4EB0">
        <w:trPr>
          <w:trHeight w:val="246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1505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12 137,00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0,52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49381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347 161,00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17,01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22 000,00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4,26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144 588,00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2,46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59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525 886,00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24,25</w:t>
            </w:r>
          </w:p>
        </w:tc>
      </w:tr>
    </w:tbl>
    <w:p w:rsidR="000F4EB0" w:rsidRDefault="000F4EB0" w:rsidP="000F4EB0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фактических затрат на энергетические ресурсы</w:t>
      </w:r>
    </w:p>
    <w:p w:rsidR="000F4EB0" w:rsidRDefault="000F4EB0" w:rsidP="000F4EB0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2020 базовом году по Административному зданию №5</w:t>
      </w:r>
    </w:p>
    <w:tbl>
      <w:tblPr>
        <w:tblStyle w:val="aa"/>
        <w:tblW w:w="10080" w:type="dxa"/>
        <w:jc w:val="center"/>
        <w:tblLayout w:type="fixed"/>
        <w:tblLook w:val="04A0"/>
      </w:tblPr>
      <w:tblGrid>
        <w:gridCol w:w="644"/>
        <w:gridCol w:w="2553"/>
        <w:gridCol w:w="1418"/>
        <w:gridCol w:w="1986"/>
        <w:gridCol w:w="1843"/>
        <w:gridCol w:w="1636"/>
      </w:tblGrid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4EB0" w:rsidTr="000F4EB0">
        <w:trPr>
          <w:trHeight w:val="246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165 676,00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7,14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55855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450 210,00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19,24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113 214,00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2,08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59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729 100,00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28,46</w:t>
            </w:r>
          </w:p>
        </w:tc>
      </w:tr>
    </w:tbl>
    <w:p w:rsidR="000F4EB0" w:rsidRDefault="000F4EB0" w:rsidP="000F4EB0">
      <w:pPr>
        <w:rPr>
          <w:rFonts w:eastAsia="SimSun"/>
          <w:b/>
          <w:sz w:val="28"/>
          <w:szCs w:val="28"/>
          <w:lang w:eastAsia="ar-SA"/>
        </w:rPr>
      </w:pPr>
      <w:r>
        <w:rPr>
          <w:b/>
          <w:sz w:val="28"/>
          <w:szCs w:val="28"/>
        </w:rPr>
        <w:br w:type="page"/>
      </w:r>
    </w:p>
    <w:p w:rsidR="000F4EB0" w:rsidRDefault="000F4EB0" w:rsidP="000F4EB0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Структура фактических затрат на энергетические ресурсы</w:t>
      </w:r>
    </w:p>
    <w:p w:rsidR="000F4EB0" w:rsidRDefault="000F4EB0" w:rsidP="000F4EB0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2020 базовом году по Административному зданию №6</w:t>
      </w:r>
    </w:p>
    <w:tbl>
      <w:tblPr>
        <w:tblStyle w:val="aa"/>
        <w:tblW w:w="10080" w:type="dxa"/>
        <w:jc w:val="center"/>
        <w:tblLayout w:type="fixed"/>
        <w:tblLook w:val="04A0"/>
      </w:tblPr>
      <w:tblGrid>
        <w:gridCol w:w="644"/>
        <w:gridCol w:w="2553"/>
        <w:gridCol w:w="1418"/>
        <w:gridCol w:w="1986"/>
        <w:gridCol w:w="1843"/>
        <w:gridCol w:w="1636"/>
      </w:tblGrid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4EB0" w:rsidTr="000F4EB0">
        <w:trPr>
          <w:trHeight w:val="246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3979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32 059,00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1,37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77367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623 335,00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26,65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ХВС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Водоотведение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34 650,00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5,59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80,5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3 099,70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0,06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АИ-95)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1454,420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59 982,60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1,09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59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753 126,30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34,76</w:t>
            </w:r>
          </w:p>
        </w:tc>
      </w:tr>
    </w:tbl>
    <w:p w:rsidR="000F4EB0" w:rsidRDefault="000F4EB0" w:rsidP="000F4EB0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ФАКТИЧЕСКИХ ЗАТРАТ НА ЭНЕРГЕТИЧЕСКИЕ РЕСУРСЫ В 2020 БАЗОВОМ ГОДУ</w:t>
      </w:r>
    </w:p>
    <w:tbl>
      <w:tblPr>
        <w:tblStyle w:val="aa"/>
        <w:tblW w:w="10080" w:type="dxa"/>
        <w:jc w:val="center"/>
        <w:tblLayout w:type="fixed"/>
        <w:tblLook w:val="04A0"/>
      </w:tblPr>
      <w:tblGrid>
        <w:gridCol w:w="644"/>
        <w:gridCol w:w="2553"/>
        <w:gridCol w:w="1418"/>
        <w:gridCol w:w="1986"/>
        <w:gridCol w:w="1843"/>
        <w:gridCol w:w="1636"/>
      </w:tblGrid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F4EB0" w:rsidTr="000F4EB0">
        <w:trPr>
          <w:trHeight w:val="246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95933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761 776,79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33,05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328450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2 566 218,59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113,15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Природный газ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23 500,00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3,45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ХВС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Водоотведение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56 650,00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9,84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14310,76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577 861,55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15,67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АИ-95)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1454,42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59 982,6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1,63</w:t>
            </w:r>
          </w:p>
        </w:tc>
      </w:tr>
      <w:tr w:rsidR="000F4EB0" w:rsidTr="000F4EB0">
        <w:trPr>
          <w:trHeight w:val="397"/>
          <w:jc w:val="center"/>
        </w:trPr>
        <w:tc>
          <w:tcPr>
            <w:tcW w:w="659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4 045 989,53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176,79</w:t>
            </w:r>
          </w:p>
        </w:tc>
      </w:tr>
    </w:tbl>
    <w:p w:rsidR="000F4EB0" w:rsidRDefault="000F4EB0" w:rsidP="000F4EB0">
      <w:pPr>
        <w:rPr>
          <w:rFonts w:eastAsia="SimSun"/>
          <w:b/>
          <w:sz w:val="28"/>
          <w:szCs w:val="28"/>
          <w:lang w:eastAsia="ar-SA"/>
        </w:rPr>
      </w:pPr>
      <w:r>
        <w:rPr>
          <w:b/>
          <w:sz w:val="28"/>
          <w:szCs w:val="28"/>
        </w:rPr>
        <w:br w:type="page"/>
      </w:r>
    </w:p>
    <w:p w:rsidR="000F4EB0" w:rsidRDefault="000F4EB0" w:rsidP="000F4EB0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СРЕДНЕВЗВЕШЕННЫЕ ТАРИФЫ НА ТЭР И ВОДУ</w:t>
      </w:r>
    </w:p>
    <w:p w:rsidR="000F4EB0" w:rsidRDefault="000F4EB0" w:rsidP="000F4EB0">
      <w:pPr>
        <w:pStyle w:val="af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2020 БАЗОВОМ ГОДУ</w:t>
      </w:r>
    </w:p>
    <w:tbl>
      <w:tblPr>
        <w:tblStyle w:val="aa"/>
        <w:tblW w:w="8685" w:type="dxa"/>
        <w:jc w:val="center"/>
        <w:tblLayout w:type="fixed"/>
        <w:tblLook w:val="04A0"/>
      </w:tblPr>
      <w:tblGrid>
        <w:gridCol w:w="660"/>
        <w:gridCol w:w="2976"/>
        <w:gridCol w:w="2125"/>
        <w:gridCol w:w="2924"/>
      </w:tblGrid>
      <w:tr w:rsidR="000F4EB0" w:rsidTr="000F4EB0">
        <w:trPr>
          <w:trHeight w:val="594"/>
          <w:jc w:val="center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Средневзвешенный тариф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0F4EB0" w:rsidTr="000F4EB0">
        <w:trPr>
          <w:trHeight w:val="97"/>
          <w:jc w:val="center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руб./кВт*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7,94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руб./кВт*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7,81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Природный газ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руб./куб. м</w:t>
            </w:r>
          </w:p>
        </w:tc>
        <w:tc>
          <w:tcPr>
            <w:tcW w:w="2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7,83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руб./куб. м</w:t>
            </w:r>
          </w:p>
        </w:tc>
        <w:tc>
          <w:tcPr>
            <w:tcW w:w="2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1531,08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руб./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т.у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.т</w:t>
            </w:r>
            <w:proofErr w:type="spellEnd"/>
            <w:proofErr w:type="gramEnd"/>
          </w:p>
        </w:tc>
        <w:tc>
          <w:tcPr>
            <w:tcW w:w="2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36869,60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руб./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40,38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АИ-95)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руб./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  <w:proofErr w:type="gramEnd"/>
          </w:p>
        </w:tc>
        <w:tc>
          <w:tcPr>
            <w:tcW w:w="2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41,24</w:t>
            </w:r>
          </w:p>
        </w:tc>
      </w:tr>
    </w:tbl>
    <w:p w:rsidR="000F4EB0" w:rsidRDefault="000F4EB0" w:rsidP="000F4EB0">
      <w:pPr>
        <w:spacing w:before="24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ОСНАЩЕННОСТЬ ВВОДОВ ЭНЕРГЕТИЧЕСКИХ РЕСУРСОВ ПРИБОРАМИ УЧЕТА</w:t>
      </w:r>
    </w:p>
    <w:tbl>
      <w:tblPr>
        <w:tblW w:w="9435" w:type="dxa"/>
        <w:tblInd w:w="-75" w:type="dxa"/>
        <w:tblLayout w:type="fixed"/>
        <w:tblLook w:val="04A0"/>
      </w:tblPr>
      <w:tblGrid>
        <w:gridCol w:w="2735"/>
        <w:gridCol w:w="1559"/>
        <w:gridCol w:w="2692"/>
        <w:gridCol w:w="2449"/>
      </w:tblGrid>
      <w:tr w:rsidR="000F4EB0" w:rsidTr="000F4EB0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Вид энергоресурса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Вводов всего, шт.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Вводов, оснащенных приборами учета, шт.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Оснащенность приборами учета, %</w:t>
            </w:r>
          </w:p>
        </w:tc>
      </w:tr>
      <w:tr w:rsidR="000F4EB0" w:rsidTr="000F4EB0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3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4</w:t>
            </w:r>
          </w:p>
        </w:tc>
      </w:tr>
      <w:tr w:rsidR="000F4EB0" w:rsidTr="000F4EB0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Электроэнергия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100</w:t>
            </w:r>
          </w:p>
        </w:tc>
      </w:tr>
      <w:tr w:rsidR="000F4EB0" w:rsidTr="000F4EB0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Природный газ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100</w:t>
            </w:r>
          </w:p>
        </w:tc>
      </w:tr>
      <w:tr w:rsidR="000F4EB0" w:rsidTr="000F4EB0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ХВС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50</w:t>
            </w:r>
          </w:p>
        </w:tc>
      </w:tr>
    </w:tbl>
    <w:p w:rsidR="000F4EB0" w:rsidRDefault="000F4EB0" w:rsidP="000F4EB0">
      <w:pPr>
        <w:spacing w:line="360" w:lineRule="auto"/>
        <w:jc w:val="both"/>
        <w:rPr>
          <w:b/>
          <w:bCs/>
          <w:sz w:val="28"/>
          <w:szCs w:val="28"/>
        </w:rPr>
      </w:pPr>
    </w:p>
    <w:p w:rsidR="000F4EB0" w:rsidRDefault="000F4EB0" w:rsidP="000F4EB0">
      <w:pPr>
        <w:spacing w:line="360" w:lineRule="auto"/>
        <w:jc w:val="both"/>
        <w:rPr>
          <w:b/>
          <w:bCs/>
          <w:sz w:val="28"/>
          <w:szCs w:val="28"/>
        </w:rPr>
      </w:pPr>
    </w:p>
    <w:p w:rsidR="000F4EB0" w:rsidRDefault="000F4EB0" w:rsidP="000F4EB0">
      <w:pPr>
        <w:spacing w:line="360" w:lineRule="auto"/>
        <w:rPr>
          <w:b/>
          <w:bCs/>
          <w:sz w:val="28"/>
          <w:szCs w:val="28"/>
        </w:rPr>
        <w:sectPr w:rsidR="000F4EB0">
          <w:pgSz w:w="11906" w:h="16838"/>
          <w:pgMar w:top="1134" w:right="1134" w:bottom="1134" w:left="1701" w:header="709" w:footer="709" w:gutter="0"/>
          <w:cols w:space="720"/>
        </w:sectPr>
      </w:pPr>
    </w:p>
    <w:p w:rsidR="000F4EB0" w:rsidRDefault="000F4EB0" w:rsidP="000F4EB0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РАЗДЕЛ 4</w:t>
      </w:r>
    </w:p>
    <w:p w:rsidR="000F4EB0" w:rsidRDefault="000F4EB0" w:rsidP="000F4EB0">
      <w:pPr>
        <w:pStyle w:val="1"/>
        <w:spacing w:line="360" w:lineRule="auto"/>
        <w:jc w:val="center"/>
        <w:rPr>
          <w:b/>
          <w:bCs/>
          <w:sz w:val="28"/>
          <w:szCs w:val="28"/>
        </w:rPr>
      </w:pPr>
      <w:r>
        <w:t>Определение потенциала снижения потребления ресурсов и целевого уровня экономии ресурсов на период действия программы энергосбережения</w:t>
      </w:r>
    </w:p>
    <w:p w:rsidR="000F4EB0" w:rsidRDefault="000F4EB0" w:rsidP="000F4EB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РФ от 7 октября 2019 г. № 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 базовым годом, по </w:t>
      </w:r>
      <w:proofErr w:type="gramStart"/>
      <w:r>
        <w:rPr>
          <w:sz w:val="28"/>
          <w:szCs w:val="28"/>
        </w:rPr>
        <w:t>отношению</w:t>
      </w:r>
      <w:proofErr w:type="gramEnd"/>
      <w:r>
        <w:rPr>
          <w:sz w:val="28"/>
          <w:szCs w:val="28"/>
        </w:rPr>
        <w:t xml:space="preserve"> к показателям которого на трехлетний период в 2021 году устанавливается целевой уровень снижения потребления ресурсов, является 2020 год.</w:t>
      </w:r>
    </w:p>
    <w:p w:rsidR="000F4EB0" w:rsidRDefault="000F4EB0" w:rsidP="000F4EB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каждого последующего 3-летнего периода, базовым годом, по </w:t>
      </w:r>
      <w:proofErr w:type="gramStart"/>
      <w:r>
        <w:rPr>
          <w:sz w:val="28"/>
          <w:szCs w:val="28"/>
        </w:rPr>
        <w:t>отношению</w:t>
      </w:r>
      <w:proofErr w:type="gramEnd"/>
      <w:r>
        <w:rPr>
          <w:sz w:val="28"/>
          <w:szCs w:val="28"/>
        </w:rPr>
        <w:t xml:space="preserve"> к показателям которого устанавливается целевой уровень снижения потребления ресурсов, является год, предшествующий очередному трехлетнему периоду, на который устанавливается соответствующий целевой уровень снижения потребления ресурсов.</w:t>
      </w:r>
    </w:p>
    <w:p w:rsidR="000F4EB0" w:rsidRDefault="000F4EB0" w:rsidP="000F4EB0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Расчет удельного годового расхода ресурсов (общий)</w:t>
      </w:r>
    </w:p>
    <w:tbl>
      <w:tblPr>
        <w:tblStyle w:val="aa"/>
        <w:tblW w:w="8520" w:type="dxa"/>
        <w:jc w:val="center"/>
        <w:tblLook w:val="04A0"/>
      </w:tblPr>
      <w:tblGrid>
        <w:gridCol w:w="560"/>
        <w:gridCol w:w="2794"/>
        <w:gridCol w:w="2918"/>
        <w:gridCol w:w="2248"/>
      </w:tblGrid>
      <w:tr w:rsidR="000F4EB0" w:rsidTr="000F4EB0">
        <w:trPr>
          <w:trHeight w:val="247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Величина</w:t>
            </w:r>
          </w:p>
        </w:tc>
      </w:tr>
      <w:tr w:rsidR="000F4EB0" w:rsidTr="000F4EB0">
        <w:trPr>
          <w:trHeight w:val="247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Электроэнергия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168</w:t>
            </w:r>
            <w:r>
              <w:rPr>
                <w:color w:val="auto"/>
                <w:sz w:val="24"/>
                <w:szCs w:val="24"/>
              </w:rPr>
              <w:t>,48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ХВС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</w:t>
            </w:r>
            <w:r>
              <w:rPr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color w:val="auto"/>
                <w:sz w:val="24"/>
                <w:szCs w:val="24"/>
              </w:rPr>
              <w:t>/чел.</w:t>
            </w:r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0,80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7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т.у</w:t>
            </w:r>
            <w:proofErr w:type="gramStart"/>
            <w:r>
              <w:rPr>
                <w:color w:val="auto"/>
                <w:sz w:val="24"/>
                <w:szCs w:val="24"/>
              </w:rPr>
              <w:t>.т</w:t>
            </w:r>
            <w:proofErr w:type="spellEnd"/>
            <w:proofErr w:type="gramEnd"/>
            <w:r>
              <w:rPr>
                <w:color w:val="auto"/>
                <w:sz w:val="24"/>
                <w:szCs w:val="24"/>
              </w:rPr>
              <w:t>/м</w:t>
            </w:r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0,071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Вт*ч/(м</w:t>
            </w:r>
            <w:r>
              <w:rPr>
                <w:sz w:val="24"/>
                <w:szCs w:val="24"/>
                <w:vertAlign w:val="superscript"/>
              </w:rPr>
              <w:t>2</w:t>
            </w:r>
            <m:oMath>
              <w:proofErr w:type="gramStart"/>
              <m:r>
                <w:rPr>
                  <w:rFonts w:ascii="Cambria Math" w:hAnsi="Cambria Math"/>
                  <w:sz w:val="24"/>
                  <w:szCs w:val="24"/>
                </w:rPr>
                <m:t>×°С</m:t>
              </m:r>
              <w:proofErr w:type="gramEnd"/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</m:oMath>
            <w:r>
              <w:rPr>
                <w:sz w:val="24"/>
                <w:szCs w:val="24"/>
              </w:rPr>
              <w:t>сутки)</w:t>
            </w:r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147,06</w:t>
            </w:r>
          </w:p>
        </w:tc>
      </w:tr>
    </w:tbl>
    <w:p w:rsidR="000F4EB0" w:rsidRDefault="000F4EB0" w:rsidP="000F4EB0">
      <w:pPr>
        <w:autoSpaceDE w:val="0"/>
        <w:autoSpaceDN w:val="0"/>
        <w:adjustRightInd w:val="0"/>
        <w:spacing w:before="240" w:line="360" w:lineRule="auto"/>
        <w:ind w:firstLine="708"/>
        <w:jc w:val="both"/>
        <w:rPr>
          <w:sz w:val="28"/>
          <w:szCs w:val="28"/>
        </w:rPr>
      </w:pPr>
    </w:p>
    <w:p w:rsidR="000F4EB0" w:rsidRDefault="000F4EB0" w:rsidP="000F4EB0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Расчет удельного годового расхода ресурсов (по зданиям)</w:t>
      </w:r>
    </w:p>
    <w:tbl>
      <w:tblPr>
        <w:tblStyle w:val="aa"/>
        <w:tblW w:w="8520" w:type="dxa"/>
        <w:jc w:val="center"/>
        <w:tblLook w:val="04A0"/>
      </w:tblPr>
      <w:tblGrid>
        <w:gridCol w:w="560"/>
        <w:gridCol w:w="2794"/>
        <w:gridCol w:w="2918"/>
        <w:gridCol w:w="2248"/>
      </w:tblGrid>
      <w:tr w:rsidR="000F4EB0" w:rsidTr="000F4EB0">
        <w:trPr>
          <w:trHeight w:val="247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Величина</w:t>
            </w:r>
          </w:p>
        </w:tc>
      </w:tr>
      <w:tr w:rsidR="000F4EB0" w:rsidTr="000F4EB0">
        <w:trPr>
          <w:trHeight w:val="247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F4EB0" w:rsidTr="000F4EB0">
        <w:trPr>
          <w:trHeight w:val="247"/>
          <w:jc w:val="center"/>
        </w:trPr>
        <w:tc>
          <w:tcPr>
            <w:tcW w:w="85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Административное здание №1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Электроэнергия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219,75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85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Административное здание №2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Электроэнергия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159,00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85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Административное здание №3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Электроэнергия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387,53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85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Административное здание №4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Электроэнергия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387,53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7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т.у</w:t>
            </w:r>
            <w:proofErr w:type="gramStart"/>
            <w:r>
              <w:rPr>
                <w:color w:val="auto"/>
                <w:sz w:val="24"/>
                <w:szCs w:val="24"/>
              </w:rPr>
              <w:t>.т</w:t>
            </w:r>
            <w:proofErr w:type="spellEnd"/>
            <w:proofErr w:type="gramEnd"/>
            <w:r>
              <w:rPr>
                <w:color w:val="auto"/>
                <w:sz w:val="24"/>
                <w:szCs w:val="24"/>
              </w:rPr>
              <w:t>/м</w:t>
            </w:r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0,079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Вт*ч/(м</w:t>
            </w:r>
            <w:r>
              <w:rPr>
                <w:sz w:val="24"/>
                <w:szCs w:val="24"/>
                <w:vertAlign w:val="superscript"/>
              </w:rPr>
              <w:t>2</w:t>
            </w:r>
            <m:oMath>
              <w:proofErr w:type="gramStart"/>
              <m:r>
                <w:rPr>
                  <w:rFonts w:ascii="Cambria Math" w:hAnsi="Cambria Math"/>
                  <w:sz w:val="24"/>
                  <w:szCs w:val="24"/>
                </w:rPr>
                <m:t>×°С</m:t>
              </m:r>
              <w:proofErr w:type="gramEnd"/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</m:oMath>
            <w:r>
              <w:rPr>
                <w:sz w:val="24"/>
                <w:szCs w:val="24"/>
              </w:rPr>
              <w:t>сутки)</w:t>
            </w:r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163,64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85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Административное здание №5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Электроэнергия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213,54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85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Административное здание №6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Электроэнергия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39,44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ХВС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</w:t>
            </w:r>
            <w:r>
              <w:rPr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color w:val="auto"/>
                <w:sz w:val="24"/>
                <w:szCs w:val="24"/>
              </w:rPr>
              <w:t>/чел.</w:t>
            </w:r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0,80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7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т.у</w:t>
            </w:r>
            <w:proofErr w:type="gramStart"/>
            <w:r>
              <w:rPr>
                <w:color w:val="auto"/>
                <w:sz w:val="24"/>
                <w:szCs w:val="24"/>
              </w:rPr>
              <w:t>.т</w:t>
            </w:r>
            <w:proofErr w:type="spellEnd"/>
            <w:proofErr w:type="gramEnd"/>
            <w:r>
              <w:rPr>
                <w:color w:val="auto"/>
                <w:sz w:val="24"/>
                <w:szCs w:val="24"/>
              </w:rPr>
              <w:t>/м</w:t>
            </w:r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0,066</w:t>
            </w:r>
          </w:p>
        </w:tc>
      </w:tr>
      <w:tr w:rsidR="000F4EB0" w:rsidTr="000F4EB0">
        <w:trPr>
          <w:trHeight w:val="208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Вт*ч/(м</w:t>
            </w:r>
            <w:r>
              <w:rPr>
                <w:sz w:val="24"/>
                <w:szCs w:val="24"/>
                <w:vertAlign w:val="superscript"/>
              </w:rPr>
              <w:t>2</w:t>
            </w:r>
            <m:oMath>
              <w:proofErr w:type="gramStart"/>
              <m:r>
                <w:rPr>
                  <w:rFonts w:ascii="Cambria Math" w:hAnsi="Cambria Math"/>
                  <w:sz w:val="24"/>
                  <w:szCs w:val="24"/>
                </w:rPr>
                <m:t>×°С</m:t>
              </m:r>
              <w:proofErr w:type="gramEnd"/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</m:oMath>
            <w:r>
              <w:rPr>
                <w:sz w:val="24"/>
                <w:szCs w:val="24"/>
              </w:rPr>
              <w:t>сутки)</w:t>
            </w:r>
          </w:p>
        </w:tc>
        <w:tc>
          <w:tcPr>
            <w:tcW w:w="2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136,71</w:t>
            </w:r>
          </w:p>
        </w:tc>
      </w:tr>
    </w:tbl>
    <w:p w:rsidR="000F4EB0" w:rsidRDefault="000F4EB0" w:rsidP="000F4EB0">
      <w:pPr>
        <w:autoSpaceDE w:val="0"/>
        <w:autoSpaceDN w:val="0"/>
        <w:adjustRightInd w:val="0"/>
        <w:spacing w:before="24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расчетом удельных значений, приведенных к сопоставимым условиям, определяется потенциал снижения потребления ресурсов и целевой уровень экономии ресурсов.</w:t>
      </w:r>
    </w:p>
    <w:p w:rsidR="000F4EB0" w:rsidRDefault="000F4EB0" w:rsidP="000F4EB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0F4EB0" w:rsidRDefault="000F4EB0" w:rsidP="000F4EB0">
      <w:pPr>
        <w:autoSpaceDE w:val="0"/>
        <w:autoSpaceDN w:val="0"/>
        <w:adjustRightInd w:val="0"/>
        <w:spacing w:before="24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Расчет потенциала снижения потребления и целевого уровня экономии</w:t>
      </w:r>
    </w:p>
    <w:tbl>
      <w:tblPr>
        <w:tblStyle w:val="aa"/>
        <w:tblW w:w="0" w:type="auto"/>
        <w:jc w:val="center"/>
        <w:tblLook w:val="04A0"/>
      </w:tblPr>
      <w:tblGrid>
        <w:gridCol w:w="636"/>
        <w:gridCol w:w="4060"/>
        <w:gridCol w:w="2543"/>
        <w:gridCol w:w="2679"/>
        <w:gridCol w:w="4585"/>
      </w:tblGrid>
      <w:tr w:rsidR="000F4EB0" w:rsidTr="000F4EB0">
        <w:trPr>
          <w:trHeight w:val="246"/>
          <w:jc w:val="center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auto"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Наименование объекта (здания)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Потенциал снижения потребления, %</w:t>
            </w:r>
          </w:p>
        </w:tc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Целевой уровень экономии, %</w:t>
            </w: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Установленное значение целевого уровня снижения на первый трехлетний период</w:t>
            </w:r>
          </w:p>
        </w:tc>
      </w:tr>
      <w:tr w:rsidR="000F4EB0" w:rsidTr="000F4EB0">
        <w:trPr>
          <w:trHeight w:val="246"/>
          <w:jc w:val="center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4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5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1450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 w:rsidP="000F4EB0">
            <w:pPr>
              <w:pStyle w:val="af8"/>
              <w:numPr>
                <w:ilvl w:val="0"/>
                <w:numId w:val="32"/>
              </w:numPr>
              <w:spacing w:after="0" w:line="276" w:lineRule="auto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Электроэнергия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</w:t>
            </w:r>
          </w:p>
        </w:tc>
        <w:tc>
          <w:tcPr>
            <w:tcW w:w="4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83,9</w:t>
            </w:r>
          </w:p>
        </w:tc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30,4</w:t>
            </w: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213,07 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0F4EB0" w:rsidTr="000F4EB0">
        <w:trPr>
          <w:trHeight w:val="108"/>
          <w:jc w:val="center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</w:t>
            </w:r>
          </w:p>
        </w:tc>
        <w:tc>
          <w:tcPr>
            <w:tcW w:w="4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Cs/>
                <w:sz w:val="24"/>
                <w:szCs w:val="28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78,5</w:t>
            </w:r>
          </w:p>
        </w:tc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27,1</w:t>
            </w: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154,69 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0F4EB0" w:rsidTr="000F4EB0">
        <w:trPr>
          <w:trHeight w:val="58"/>
          <w:jc w:val="center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</w:t>
            </w:r>
          </w:p>
        </w:tc>
        <w:tc>
          <w:tcPr>
            <w:tcW w:w="4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Cs/>
                <w:sz w:val="24"/>
                <w:szCs w:val="28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90,2</w:t>
            </w:r>
          </w:p>
        </w:tc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34,1</w:t>
            </w: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374,31 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0F4EB0" w:rsidTr="000F4EB0">
        <w:trPr>
          <w:trHeight w:val="58"/>
          <w:jc w:val="center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</w:t>
            </w:r>
          </w:p>
        </w:tc>
        <w:tc>
          <w:tcPr>
            <w:tcW w:w="4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Cs/>
                <w:sz w:val="24"/>
                <w:szCs w:val="28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27,87 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0F4EB0" w:rsidTr="000F4EB0">
        <w:trPr>
          <w:trHeight w:val="58"/>
          <w:jc w:val="center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</w:t>
            </w:r>
          </w:p>
        </w:tc>
        <w:tc>
          <w:tcPr>
            <w:tcW w:w="4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bCs/>
                <w:sz w:val="24"/>
                <w:szCs w:val="28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83,9</w:t>
            </w:r>
          </w:p>
        </w:tc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30,4</w:t>
            </w: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207,04 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0F4EB0" w:rsidTr="000F4EB0">
        <w:trPr>
          <w:trHeight w:val="58"/>
          <w:jc w:val="center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</w:t>
            </w:r>
          </w:p>
        </w:tc>
        <w:tc>
          <w:tcPr>
            <w:tcW w:w="4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18,7</w:t>
            </w:r>
          </w:p>
        </w:tc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39,36 кВт*ч/м</w:t>
            </w:r>
            <w:proofErr w:type="gramStart"/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0F4EB0" w:rsidTr="000F4EB0">
        <w:trPr>
          <w:trHeight w:val="58"/>
          <w:jc w:val="center"/>
        </w:trPr>
        <w:tc>
          <w:tcPr>
            <w:tcW w:w="1450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 w:rsidP="000F4EB0">
            <w:pPr>
              <w:pStyle w:val="af8"/>
              <w:numPr>
                <w:ilvl w:val="0"/>
                <w:numId w:val="32"/>
              </w:numPr>
              <w:spacing w:after="0" w:line="276" w:lineRule="auto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ХВС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2.1</w:t>
            </w:r>
          </w:p>
        </w:tc>
        <w:tc>
          <w:tcPr>
            <w:tcW w:w="4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Cs/>
                <w:sz w:val="24"/>
                <w:szCs w:val="28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0,0*</w:t>
            </w:r>
          </w:p>
        </w:tc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0,0*</w:t>
            </w: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0,80 м</w:t>
            </w:r>
            <w:r>
              <w:rPr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color w:val="auto"/>
                <w:sz w:val="24"/>
                <w:szCs w:val="24"/>
              </w:rPr>
              <w:t>/чел.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1450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 w:rsidP="000F4EB0">
            <w:pPr>
              <w:pStyle w:val="af8"/>
              <w:numPr>
                <w:ilvl w:val="0"/>
                <w:numId w:val="32"/>
              </w:numPr>
              <w:spacing w:after="0" w:line="276" w:lineRule="auto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Твердое печное топливо (дрова)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6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</w:t>
            </w:r>
          </w:p>
        </w:tc>
        <w:tc>
          <w:tcPr>
            <w:tcW w:w="40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5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267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163,64 Вт*ч/(м</w:t>
            </w:r>
            <w:r>
              <w:rPr>
                <w:sz w:val="24"/>
                <w:szCs w:val="24"/>
                <w:vertAlign w:val="superscript"/>
              </w:rPr>
              <w:t>2</w:t>
            </w:r>
            <m:oMath>
              <w:proofErr w:type="gramStart"/>
              <m:r>
                <w:rPr>
                  <w:rFonts w:ascii="Cambria Math" w:hAnsi="Cambria Math"/>
                  <w:sz w:val="24"/>
                  <w:szCs w:val="24"/>
                </w:rPr>
                <m:t>×°С</m:t>
              </m:r>
              <w:proofErr w:type="gramEnd"/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</m:oMath>
            <w:r>
              <w:rPr>
                <w:sz w:val="24"/>
                <w:szCs w:val="24"/>
              </w:rPr>
              <w:t>сутки)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bCs/>
                <w:sz w:val="24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0,079 </w:t>
            </w:r>
            <w:proofErr w:type="spellStart"/>
            <w:r>
              <w:rPr>
                <w:color w:val="auto"/>
                <w:sz w:val="24"/>
                <w:szCs w:val="24"/>
              </w:rPr>
              <w:t>т.у</w:t>
            </w:r>
            <w:proofErr w:type="gramStart"/>
            <w:r>
              <w:rPr>
                <w:color w:val="auto"/>
                <w:sz w:val="24"/>
                <w:szCs w:val="24"/>
              </w:rPr>
              <w:t>.т</w:t>
            </w:r>
            <w:proofErr w:type="spellEnd"/>
            <w:proofErr w:type="gramEnd"/>
            <w:r>
              <w:rPr>
                <w:color w:val="auto"/>
                <w:sz w:val="24"/>
                <w:szCs w:val="24"/>
              </w:rPr>
              <w:t>/м</w:t>
            </w:r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6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3.2</w:t>
            </w:r>
          </w:p>
        </w:tc>
        <w:tc>
          <w:tcPr>
            <w:tcW w:w="40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bCs/>
                <w:sz w:val="24"/>
                <w:szCs w:val="28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5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267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136,71 Вт*ч/(м</w:t>
            </w:r>
            <w:r>
              <w:rPr>
                <w:sz w:val="24"/>
                <w:szCs w:val="24"/>
                <w:vertAlign w:val="superscript"/>
              </w:rPr>
              <w:t>2</w:t>
            </w:r>
            <m:oMath>
              <w:proofErr w:type="gramStart"/>
              <m:r>
                <w:rPr>
                  <w:rFonts w:ascii="Cambria Math" w:hAnsi="Cambria Math"/>
                  <w:sz w:val="24"/>
                  <w:szCs w:val="24"/>
                </w:rPr>
                <m:t>×°С</m:t>
              </m:r>
              <w:proofErr w:type="gramEnd"/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</m:oMath>
            <w:r>
              <w:rPr>
                <w:sz w:val="24"/>
                <w:szCs w:val="24"/>
              </w:rPr>
              <w:t>сутки)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bCs/>
                <w:sz w:val="24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af8"/>
              <w:spacing w:after="0" w:line="276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0,066 </w:t>
            </w:r>
            <w:proofErr w:type="spellStart"/>
            <w:r>
              <w:rPr>
                <w:color w:val="auto"/>
                <w:sz w:val="24"/>
                <w:szCs w:val="24"/>
              </w:rPr>
              <w:t>т.у</w:t>
            </w:r>
            <w:proofErr w:type="gramStart"/>
            <w:r>
              <w:rPr>
                <w:color w:val="auto"/>
                <w:sz w:val="24"/>
                <w:szCs w:val="24"/>
              </w:rPr>
              <w:t>.т</w:t>
            </w:r>
            <w:proofErr w:type="spellEnd"/>
            <w:proofErr w:type="gramEnd"/>
            <w:r>
              <w:rPr>
                <w:color w:val="auto"/>
                <w:sz w:val="24"/>
                <w:szCs w:val="24"/>
              </w:rPr>
              <w:t>/м</w:t>
            </w:r>
            <w:r>
              <w:rPr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</w:tbl>
    <w:p w:rsidR="000F4EB0" w:rsidRDefault="000F4EB0" w:rsidP="000F4EB0">
      <w:pPr>
        <w:spacing w:before="240" w:line="360" w:lineRule="auto"/>
        <w:jc w:val="center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*Положения Методический рекомендаций не распространяются на объекты государственных (муниципальных) учреждений, не имеющие возможности оборудования приборами коммерческого учета энергетических ресурсов и воды, или по которым расчет за поставленные энергетические ресурсы и воду осуществляется не на основании показаний приборов коммерческого учета.</w:t>
      </w:r>
      <w:r>
        <w:rPr>
          <w:sz w:val="24"/>
          <w:szCs w:val="24"/>
        </w:rPr>
        <w:br w:type="page"/>
      </w:r>
    </w:p>
    <w:p w:rsidR="000F4EB0" w:rsidRDefault="000F4EB0" w:rsidP="000F4EB0">
      <w:pPr>
        <w:pStyle w:val="af8"/>
        <w:spacing w:before="240" w:after="0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Расчет целевого уровня снижения потреблений за трехлетний период</w:t>
      </w:r>
    </w:p>
    <w:tbl>
      <w:tblPr>
        <w:tblStyle w:val="aa"/>
        <w:tblW w:w="0" w:type="auto"/>
        <w:tblLook w:val="04A0"/>
      </w:tblPr>
      <w:tblGrid>
        <w:gridCol w:w="561"/>
        <w:gridCol w:w="3120"/>
        <w:gridCol w:w="2126"/>
        <w:gridCol w:w="1701"/>
        <w:gridCol w:w="1559"/>
        <w:gridCol w:w="1701"/>
        <w:gridCol w:w="1701"/>
        <w:gridCol w:w="1808"/>
      </w:tblGrid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показателя, единица измерения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Удельное годовое значение (базовый 2020 г.)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Потенциал снижения потребления, 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Целевой уровень экономии, 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Целевой уровень снижения за первый год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Целевой уровень снижения за два года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Целевой уровень снижения за три года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Потребление электрической энергии,</w:t>
            </w:r>
          </w:p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кВт*ч/м</w:t>
            </w:r>
            <w:proofErr w:type="gramStart"/>
            <w:r>
              <w:rPr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168,48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59,2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20,65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156,88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145,29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133,69</w:t>
            </w:r>
          </w:p>
        </w:tc>
      </w:tr>
      <w:tr w:rsidR="000F4EB0" w:rsidTr="000F4EB0"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Потребление ХВС,</w:t>
            </w:r>
          </w:p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  <w:vertAlign w:val="superscript"/>
              </w:rPr>
              <w:t>3</w:t>
            </w:r>
            <w:r>
              <w:rPr>
                <w:color w:val="000000"/>
                <w:sz w:val="24"/>
                <w:szCs w:val="24"/>
              </w:rPr>
              <w:t>/чел.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0,80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0,80</w:t>
            </w:r>
          </w:p>
        </w:tc>
      </w:tr>
      <w:tr w:rsidR="000F4EB0" w:rsidTr="000F4EB0">
        <w:tc>
          <w:tcPr>
            <w:tcW w:w="5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before="4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Потребление твердого печного топлива (дров),</w:t>
            </w:r>
          </w:p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Вт*ч/(м</w:t>
            </w:r>
            <w:r>
              <w:rPr>
                <w:sz w:val="24"/>
                <w:szCs w:val="24"/>
                <w:vertAlign w:val="superscript"/>
              </w:rPr>
              <w:t>2</w:t>
            </w:r>
            <m:oMath>
              <w:proofErr w:type="gramStart"/>
              <m:r>
                <w:rPr>
                  <w:rFonts w:ascii="Cambria Math" w:hAnsi="Cambria Math"/>
                  <w:sz w:val="24"/>
                  <w:szCs w:val="24"/>
                </w:rPr>
                <m:t>×°С</m:t>
              </m:r>
              <w:proofErr w:type="gramEnd"/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</m:oMath>
            <w:r>
              <w:rPr>
                <w:sz w:val="24"/>
                <w:szCs w:val="24"/>
              </w:rPr>
              <w:t>сутки)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147,06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147,06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147,06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147,06</w:t>
            </w:r>
          </w:p>
        </w:tc>
      </w:tr>
      <w:tr w:rsidR="000F4EB0" w:rsidTr="000F4EB0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Потребление твердого печного топлива (дров),</w:t>
            </w:r>
          </w:p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т.у</w:t>
            </w:r>
            <w:proofErr w:type="gramStart"/>
            <w:r>
              <w:rPr>
                <w:sz w:val="24"/>
                <w:szCs w:val="24"/>
              </w:rPr>
              <w:t>.т</w:t>
            </w:r>
            <w:proofErr w:type="spellEnd"/>
            <w:proofErr w:type="gramEnd"/>
            <w:r>
              <w:rPr>
                <w:sz w:val="24"/>
                <w:szCs w:val="24"/>
              </w:rPr>
              <w:t>/м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0,071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0,071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0,071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0,071</w:t>
            </w:r>
          </w:p>
        </w:tc>
      </w:tr>
    </w:tbl>
    <w:p w:rsidR="000F4EB0" w:rsidRDefault="000F4EB0" w:rsidP="000F4EB0">
      <w:pPr>
        <w:rPr>
          <w:rFonts w:eastAsia="SimSun"/>
          <w:b/>
          <w:bCs/>
          <w:caps/>
          <w:kern w:val="2"/>
          <w:sz w:val="28"/>
          <w:szCs w:val="28"/>
          <w:lang w:eastAsia="ar-SA"/>
        </w:rPr>
      </w:pPr>
    </w:p>
    <w:p w:rsidR="000F4EB0" w:rsidRDefault="000F4EB0" w:rsidP="000F4EB0">
      <w:pPr>
        <w:rPr>
          <w:rFonts w:eastAsia="SimSun"/>
          <w:b/>
          <w:bCs/>
          <w:caps/>
          <w:kern w:val="2"/>
          <w:sz w:val="28"/>
          <w:szCs w:val="28"/>
          <w:lang w:eastAsia="ar-SA"/>
        </w:rPr>
      </w:pPr>
    </w:p>
    <w:p w:rsidR="000F4EB0" w:rsidRDefault="000F4EB0" w:rsidP="000F4EB0">
      <w:pPr>
        <w:rPr>
          <w:rFonts w:eastAsia="SimSun"/>
          <w:b/>
          <w:bCs/>
          <w:caps/>
          <w:kern w:val="2"/>
          <w:sz w:val="28"/>
          <w:szCs w:val="28"/>
          <w:lang w:eastAsia="ar-SA"/>
        </w:rPr>
        <w:sectPr w:rsidR="000F4EB0">
          <w:pgSz w:w="16838" w:h="11906" w:orient="landscape"/>
          <w:pgMar w:top="1134" w:right="850" w:bottom="1134" w:left="1701" w:header="709" w:footer="709" w:gutter="0"/>
          <w:cols w:space="720"/>
        </w:sectPr>
      </w:pPr>
    </w:p>
    <w:p w:rsidR="000F4EB0" w:rsidRDefault="000F4EB0" w:rsidP="000F4EB0">
      <w:pPr>
        <w:pStyle w:val="1"/>
        <w:spacing w:line="360" w:lineRule="auto"/>
        <w:jc w:val="both"/>
        <w:rPr>
          <w:rFonts w:eastAsia="SimSun"/>
          <w:b/>
          <w:bCs/>
          <w:caps/>
          <w:kern w:val="2"/>
          <w:sz w:val="28"/>
          <w:szCs w:val="28"/>
          <w:lang w:eastAsia="ar-SA"/>
        </w:rPr>
      </w:pPr>
      <w:r>
        <w:lastRenderedPageBreak/>
        <w:t>РАЗДЕЛ 5</w:t>
      </w:r>
    </w:p>
    <w:p w:rsidR="000F4EB0" w:rsidRDefault="000F4EB0" w:rsidP="000F4EB0">
      <w:pPr>
        <w:pStyle w:val="1"/>
        <w:spacing w:line="360" w:lineRule="auto"/>
        <w:jc w:val="center"/>
      </w:pPr>
      <w:r>
        <w:t xml:space="preserve">Перечень </w:t>
      </w:r>
      <w:proofErr w:type="spellStart"/>
      <w:r>
        <w:t>МероприятиЙ</w:t>
      </w:r>
      <w:proofErr w:type="spellEnd"/>
      <w:r>
        <w:t xml:space="preserve"> по энергосбережению и повышению </w:t>
      </w:r>
      <w:proofErr w:type="spellStart"/>
      <w:r>
        <w:t>энергоэффективности</w:t>
      </w:r>
      <w:proofErr w:type="spellEnd"/>
      <w:r>
        <w:t xml:space="preserve">, </w:t>
      </w:r>
      <w:proofErr w:type="spellStart"/>
      <w:r>
        <w:t>НАПРАВЛЕННЫй</w:t>
      </w:r>
      <w:proofErr w:type="spellEnd"/>
      <w:r>
        <w:t xml:space="preserve"> НА ДОСТИЖЕНИЕ ЗНАЧЕНИЙ ЦЕЛЕВЫХ ПОКАЗАТЕЛЕЙ</w:t>
      </w:r>
    </w:p>
    <w:p w:rsidR="000F4EB0" w:rsidRDefault="000F4EB0" w:rsidP="000F4EB0">
      <w:pPr>
        <w:pStyle w:val="2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Основные направления энергосбережения и повышения энергетической эффективности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указанных целей и выполнения задач в рамках Программы предусматривается проведение организационных, правовых, технических, технологических и экономических мероприятий, включающих:</w:t>
      </w:r>
    </w:p>
    <w:p w:rsidR="000F4EB0" w:rsidRDefault="000F4EB0" w:rsidP="000F4E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развитие нормативно-правовой базы энергосбережения;</w:t>
      </w:r>
    </w:p>
    <w:p w:rsidR="000F4EB0" w:rsidRDefault="000F4EB0" w:rsidP="000F4E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энергосбережение и повышение энергетической эффективности;</w:t>
      </w:r>
    </w:p>
    <w:p w:rsidR="000F4EB0" w:rsidRDefault="000F4EB0" w:rsidP="000F4E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 энергосбережение и повышение энергетической эффективности на транспорте;</w:t>
      </w:r>
    </w:p>
    <w:p w:rsidR="000F4EB0" w:rsidRDefault="000F4EB0" w:rsidP="000F4E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информационное обеспечение и пропаганду энергосбережения.</w:t>
      </w:r>
    </w:p>
    <w:p w:rsidR="000F4EB0" w:rsidRDefault="000F4EB0" w:rsidP="000F4EB0">
      <w:pPr>
        <w:pStyle w:val="2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 Развитие нормативно-правовой базы энергосбережения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раздела направлены на совершенствование нормативно-правовой базы в области стимулирования энергосбережения и повышения энергетической эффективности:</w:t>
      </w:r>
    </w:p>
    <w:p w:rsidR="000F4EB0" w:rsidRDefault="000F4EB0" w:rsidP="000F4E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и издание приказов, устанавливающих на определенный этап перечень выполняемых мероприятий, ответственных лиц, достигаемый эффект, систему отчетных показателей, а также системы наказания и поощрения.</w:t>
      </w:r>
    </w:p>
    <w:p w:rsidR="000F4EB0" w:rsidRDefault="000F4EB0" w:rsidP="000F4EB0">
      <w:pPr>
        <w:pStyle w:val="2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2. Энергосбережение и повышение энергетической эффективности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настоящей Программы предполагается реализация первоочередных мер, направленных на повышение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>:</w:t>
      </w:r>
    </w:p>
    <w:p w:rsidR="000F4EB0" w:rsidRDefault="000F4EB0" w:rsidP="000F4E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мероприятий по сокращению объемов потребления ТЭР.</w:t>
      </w:r>
    </w:p>
    <w:p w:rsidR="000F4EB0" w:rsidRDefault="000F4EB0" w:rsidP="000F4EB0">
      <w:pPr>
        <w:pStyle w:val="2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3. Информационное обеспечение и пропаганда энергосбережения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Информационное обеспечение и пропаганда энергосбережения представляет собой вовлечение в процесс энергосбережения работников учреждения путем формирования устойчивого внимания к этой проблеме, создание мнения о важности и необходимости энергосбережения.</w:t>
      </w:r>
    </w:p>
    <w:p w:rsidR="000F4EB0" w:rsidRDefault="000F4EB0" w:rsidP="000F4EB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Программные мероприятия по данному направлению:</w:t>
      </w:r>
    </w:p>
    <w:p w:rsidR="000F4EB0" w:rsidRDefault="000F4EB0" w:rsidP="000F4E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в простых и доступных формах информации о способах энергосбережения, преимуществах энергосберегающих технологий и оборудования, особенностях их выбора и эксплуатации;</w:t>
      </w:r>
    </w:p>
    <w:p w:rsidR="000F4EB0" w:rsidRDefault="000F4EB0" w:rsidP="000F4E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активное формирование порицания </w:t>
      </w:r>
      <w:proofErr w:type="spellStart"/>
      <w:r>
        <w:rPr>
          <w:sz w:val="28"/>
          <w:szCs w:val="28"/>
        </w:rPr>
        <w:t>энергорасточительства</w:t>
      </w:r>
      <w:proofErr w:type="spellEnd"/>
      <w:r>
        <w:rPr>
          <w:sz w:val="28"/>
          <w:szCs w:val="28"/>
        </w:rPr>
        <w:t xml:space="preserve"> и престижа экономного отношения к энергоресурсам;</w:t>
      </w:r>
    </w:p>
    <w:p w:rsidR="000F4EB0" w:rsidRDefault="000F4EB0" w:rsidP="000F4E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вовлечение в процесс энергосбережения всех работников учреждения;</w:t>
      </w:r>
    </w:p>
    <w:p w:rsidR="000F4EB0" w:rsidRDefault="000F4EB0" w:rsidP="000F4E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 проведение занятий по основам энергосбережения среди работников, позволяющих формировать мировоззрение на рачительное использование энергоресурсов;</w:t>
      </w:r>
    </w:p>
    <w:p w:rsidR="000F4EB0" w:rsidRDefault="000F4EB0" w:rsidP="000F4E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proofErr w:type="gramStart"/>
      <w:r>
        <w:rPr>
          <w:sz w:val="28"/>
          <w:szCs w:val="28"/>
        </w:rPr>
        <w:t>материальное</w:t>
      </w:r>
      <w:proofErr w:type="gramEnd"/>
      <w:r>
        <w:rPr>
          <w:sz w:val="28"/>
          <w:szCs w:val="28"/>
        </w:rPr>
        <w:t xml:space="preserve"> стимулирования энергосбережения работников учреждения.</w:t>
      </w:r>
    </w:p>
    <w:p w:rsidR="000F4EB0" w:rsidRDefault="000F4EB0" w:rsidP="000F4EB0">
      <w:pPr>
        <w:rPr>
          <w:sz w:val="28"/>
          <w:szCs w:val="28"/>
        </w:rPr>
      </w:pPr>
    </w:p>
    <w:p w:rsidR="000F4EB0" w:rsidRDefault="000F4EB0" w:rsidP="000F4EB0">
      <w:pPr>
        <w:spacing w:line="360" w:lineRule="auto"/>
        <w:rPr>
          <w:rFonts w:eastAsiaTheme="majorEastAsia"/>
          <w:b/>
          <w:bCs/>
          <w:sz w:val="28"/>
          <w:szCs w:val="28"/>
        </w:rPr>
        <w:sectPr w:rsidR="000F4EB0">
          <w:pgSz w:w="11906" w:h="16838"/>
          <w:pgMar w:top="1134" w:right="850" w:bottom="1134" w:left="1701" w:header="709" w:footer="709" w:gutter="0"/>
          <w:cols w:space="720"/>
        </w:sectPr>
      </w:pPr>
    </w:p>
    <w:p w:rsidR="000F4EB0" w:rsidRDefault="000F4EB0" w:rsidP="000F4EB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ОРГАНИЗАЦИОННЫЕ МЕРОПРИЯТИЯ</w:t>
      </w:r>
    </w:p>
    <w:p w:rsidR="000F4EB0" w:rsidRDefault="000F4EB0" w:rsidP="000F4EB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ПРОГРАММЫ </w:t>
      </w:r>
      <w:r>
        <w:rPr>
          <w:b/>
          <w:bCs/>
          <w:sz w:val="28"/>
          <w:szCs w:val="28"/>
        </w:rPr>
        <w:t>ЭНЕРГОСБЕРЕЖЕНИЯ И ПОВЫШЕНИЯ ЭНЕРГЕТИЧЕСКОЙ ЭФФЕКТИВНОСТИ</w:t>
      </w:r>
    </w:p>
    <w:p w:rsidR="000F4EB0" w:rsidRDefault="000F4EB0" w:rsidP="000F4EB0">
      <w:pPr>
        <w:spacing w:before="240"/>
        <w:jc w:val="center"/>
        <w:rPr>
          <w:b/>
          <w:sz w:val="28"/>
          <w:szCs w:val="28"/>
        </w:rPr>
      </w:pPr>
    </w:p>
    <w:tbl>
      <w:tblPr>
        <w:tblStyle w:val="aa"/>
        <w:tblW w:w="11910" w:type="dxa"/>
        <w:jc w:val="center"/>
        <w:tblLayout w:type="fixed"/>
        <w:tblLook w:val="04A0"/>
      </w:tblPr>
      <w:tblGrid>
        <w:gridCol w:w="655"/>
        <w:gridCol w:w="7785"/>
        <w:gridCol w:w="3470"/>
      </w:tblGrid>
      <w:tr w:rsidR="000F4EB0" w:rsidTr="000F4EB0">
        <w:trPr>
          <w:trHeight w:val="459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Планируемый год внедрения</w:t>
            </w:r>
          </w:p>
        </w:tc>
      </w:tr>
      <w:tr w:rsidR="000F4EB0" w:rsidTr="000F4EB0">
        <w:trPr>
          <w:trHeight w:val="272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0F4EB0" w:rsidTr="000F4EB0">
        <w:trPr>
          <w:trHeight w:val="459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издание приказа по организации об экономии энергоресурсов</w:t>
            </w:r>
          </w:p>
        </w:tc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</w:t>
            </w:r>
          </w:p>
        </w:tc>
      </w:tr>
      <w:tr w:rsidR="000F4EB0" w:rsidTr="000F4EB0">
        <w:trPr>
          <w:trHeight w:val="459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 приказом ответственного за внедрение плана энергосбережения</w:t>
            </w:r>
          </w:p>
        </w:tc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</w:t>
            </w:r>
          </w:p>
        </w:tc>
      </w:tr>
      <w:tr w:rsidR="000F4EB0" w:rsidTr="000F4EB0">
        <w:trPr>
          <w:trHeight w:val="459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по стимулированию персонала при внедрении им энергосберегающих мероприятий для энергосбережения на рабочих местах</w:t>
            </w:r>
          </w:p>
        </w:tc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</w:t>
            </w:r>
          </w:p>
        </w:tc>
      </w:tr>
      <w:tr w:rsidR="000F4EB0" w:rsidTr="000F4EB0">
        <w:trPr>
          <w:trHeight w:val="459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литературы, буклетов, плакатов и т.п. соответствующего направления и организация ознакомления с ними персонала</w:t>
            </w:r>
          </w:p>
        </w:tc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</w:t>
            </w:r>
          </w:p>
        </w:tc>
      </w:tr>
      <w:tr w:rsidR="000F4EB0" w:rsidTr="000F4EB0">
        <w:trPr>
          <w:trHeight w:val="459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Установление системы нормирования потребления энергоресурсов и разработка «Положение о поощрении работников за экономию ТЭР»</w:t>
            </w:r>
          </w:p>
        </w:tc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</w:t>
            </w:r>
          </w:p>
        </w:tc>
      </w:tr>
      <w:tr w:rsidR="000F4EB0" w:rsidTr="000F4EB0">
        <w:trPr>
          <w:trHeight w:val="226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Популяризация жителей МО вопросам энергосбережения</w:t>
            </w:r>
          </w:p>
        </w:tc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2022-2024</w:t>
            </w:r>
          </w:p>
        </w:tc>
      </w:tr>
    </w:tbl>
    <w:p w:rsidR="000F4EB0" w:rsidRDefault="000F4EB0" w:rsidP="000F4EB0">
      <w:pPr>
        <w:rPr>
          <w:sz w:val="28"/>
          <w:szCs w:val="28"/>
        </w:rPr>
        <w:sectPr w:rsidR="000F4EB0">
          <w:pgSz w:w="16838" w:h="11906" w:orient="landscape"/>
          <w:pgMar w:top="1134" w:right="850" w:bottom="1134" w:left="1701" w:header="709" w:footer="709" w:gutter="0"/>
          <w:cols w:space="720"/>
        </w:sectPr>
      </w:pPr>
    </w:p>
    <w:p w:rsidR="000F4EB0" w:rsidRDefault="000F4EB0" w:rsidP="000F4EB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ПЕРЕЧЕНЬ МЕРОПРИЯТИЙ</w:t>
      </w:r>
    </w:p>
    <w:p w:rsidR="000F4EB0" w:rsidRDefault="000F4EB0" w:rsidP="000F4EB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ПРОГРАММЫ ЭНЕРГОСБЕРЕЖЕНИЯ И ПОВЫШЕНИЯ ЭНЕРГЕТИЧЕСКОЙ ЭФФЕКТИВНОСТИ</w:t>
      </w:r>
    </w:p>
    <w:p w:rsidR="000F4EB0" w:rsidRDefault="000F4EB0" w:rsidP="000F4EB0">
      <w:pPr>
        <w:pStyle w:val="ConsPlusDocLis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2022-2024 ГГ.</w:t>
      </w:r>
    </w:p>
    <w:tbl>
      <w:tblPr>
        <w:tblStyle w:val="aa"/>
        <w:tblW w:w="5110" w:type="pct"/>
        <w:jc w:val="center"/>
        <w:tblLook w:val="04A0"/>
      </w:tblPr>
      <w:tblGrid>
        <w:gridCol w:w="474"/>
        <w:gridCol w:w="3151"/>
        <w:gridCol w:w="1539"/>
        <w:gridCol w:w="1057"/>
        <w:gridCol w:w="861"/>
        <w:gridCol w:w="925"/>
        <w:gridCol w:w="1276"/>
        <w:gridCol w:w="1539"/>
        <w:gridCol w:w="961"/>
        <w:gridCol w:w="1058"/>
        <w:gridCol w:w="925"/>
        <w:gridCol w:w="1345"/>
      </w:tblGrid>
      <w:tr w:rsidR="000F4EB0" w:rsidTr="000F4EB0">
        <w:trPr>
          <w:trHeight w:val="584"/>
          <w:jc w:val="center"/>
        </w:trPr>
        <w:tc>
          <w:tcPr>
            <w:tcW w:w="15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  <w:r>
              <w:rPr>
                <w:rFonts w:eastAsia="Arial"/>
                <w:b/>
                <w:sz w:val="18"/>
                <w:szCs w:val="18"/>
                <w:lang w:eastAsia="hi-IN" w:bidi="hi-IN"/>
              </w:rPr>
              <w:t xml:space="preserve">№ </w:t>
            </w:r>
            <w:proofErr w:type="spellStart"/>
            <w:proofErr w:type="gramStart"/>
            <w:r>
              <w:rPr>
                <w:rFonts w:eastAsia="Arial"/>
                <w:b/>
                <w:sz w:val="18"/>
                <w:szCs w:val="18"/>
                <w:lang w:eastAsia="hi-IN" w:bidi="hi-IN"/>
              </w:rPr>
              <w:t>п</w:t>
            </w:r>
            <w:proofErr w:type="spellEnd"/>
            <w:proofErr w:type="gramEnd"/>
            <w:r>
              <w:rPr>
                <w:rFonts w:eastAsia="Arial"/>
                <w:b/>
                <w:sz w:val="18"/>
                <w:szCs w:val="18"/>
                <w:lang w:eastAsia="hi-IN" w:bidi="hi-IN"/>
              </w:rPr>
              <w:t>/</w:t>
            </w:r>
            <w:proofErr w:type="spellStart"/>
            <w:r>
              <w:rPr>
                <w:rFonts w:eastAsia="Arial"/>
                <w:b/>
                <w:sz w:val="18"/>
                <w:szCs w:val="18"/>
                <w:lang w:eastAsia="hi-IN" w:bidi="hi-IN"/>
              </w:rPr>
              <w:t>п</w:t>
            </w:r>
            <w:proofErr w:type="spellEnd"/>
          </w:p>
        </w:tc>
        <w:tc>
          <w:tcPr>
            <w:tcW w:w="104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872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2022 г.</w:t>
            </w:r>
          </w:p>
        </w:tc>
        <w:tc>
          <w:tcPr>
            <w:tcW w:w="1928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2023 г.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859" w:type="pct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101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Экономия топливно-энергетических ресурсов</w:t>
            </w:r>
          </w:p>
        </w:tc>
        <w:tc>
          <w:tcPr>
            <w:tcW w:w="827" w:type="pct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110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b/>
                <w:sz w:val="18"/>
                <w:szCs w:val="18"/>
                <w:lang w:eastAsia="hi-IN" w:bidi="hi-IN"/>
              </w:rPr>
            </w:pPr>
            <w:r>
              <w:rPr>
                <w:b/>
                <w:sz w:val="18"/>
                <w:szCs w:val="18"/>
              </w:rPr>
              <w:t>Экономия топливно-энергетических ресурсов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ascii="Arial" w:eastAsia="Arial" w:hAnsi="Arial" w:cs="Arial"/>
                <w:b/>
                <w:lang w:eastAsia="hi-IN" w:bidi="hi-IN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</w:tc>
        <w:tc>
          <w:tcPr>
            <w:tcW w:w="42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</w:t>
            </w:r>
          </w:p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</w:tc>
        <w:tc>
          <w:tcPr>
            <w:tcW w:w="44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</w:t>
            </w:r>
          </w:p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</w:tr>
      <w:tr w:rsidR="000F4EB0" w:rsidTr="000F4EB0">
        <w:trPr>
          <w:trHeight w:val="419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объем,</w:t>
            </w:r>
          </w:p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объем, тыс. руб.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</w:tr>
      <w:tr w:rsidR="000F4EB0" w:rsidTr="000F4EB0">
        <w:trPr>
          <w:trHeight w:val="141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Замена ламп накаливания (95 Вт, 50 Вт) на светодиодные лампы (15 Вт, 9 Вт) в количестве 3 шт. и 25 шт. соответственно, замена люминесцентных светильников (72 Вт) на светодиодные (36 Вт) в количестве 20 шт., замена компактных люминесцентных ламп (60 Вт) на светодиодные (9 Вт)  количестве 8 шт.</w:t>
            </w:r>
            <w:proofErr w:type="gramEnd"/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6603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кВт*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52,43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6603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кВт*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52,43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52,43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52,43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Выявление бесхозяйных объектов недвижимого имущества, используемых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ind w:right="-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267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tabs>
                <w:tab w:val="left" w:pos="1183"/>
              </w:tabs>
              <w:ind w:right="-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воды, организация постановки на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учет таких объектов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239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в области регулирования цен (тарифов), направленные на стимулирование энергосбережения и повышения энергетической эффективности, в том числе переход к регулированию цен (тарифов) на основе долгосрочных параметров регулирования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173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Установка приборов учета электроэнергии на уличное освещение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186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Прединвестиционная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подготовка проектов и мероприятий в области энергосбережения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258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Модернизация оборудования, используемого для выработки тепловой энергии, передачи электрической и тепловой энергии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220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144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304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210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Сокращение потерь электрической энергии, тепловой энергии при их передаче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296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Сокращению объемов электрической энергии, используемой при передаче (транспортировке) воды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284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377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Сокращение потерь воды при ее передаче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254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Замещение бензина и дизельного топлива,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используемых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транспортными средствами в качестве моторного топлива, природным газом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303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204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Информационная поддержка и пропаганда энергосбережения и повышения энергетической эффективности муниципального образования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267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F4EB0" w:rsidTr="000F4EB0">
        <w:trPr>
          <w:trHeight w:val="271"/>
          <w:jc w:val="center"/>
        </w:trPr>
        <w:tc>
          <w:tcPr>
            <w:tcW w:w="170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мероприятиям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4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52,43</w:t>
            </w:r>
          </w:p>
        </w:tc>
        <w:tc>
          <w:tcPr>
            <w:tcW w:w="5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52,43</w:t>
            </w:r>
          </w:p>
        </w:tc>
      </w:tr>
    </w:tbl>
    <w:p w:rsidR="000F4EB0" w:rsidRDefault="000F4EB0" w:rsidP="000F4EB0">
      <w:pPr>
        <w:rPr>
          <w:b/>
          <w:color w:val="FF0000"/>
          <w:sz w:val="28"/>
          <w:szCs w:val="28"/>
        </w:rPr>
        <w:sectPr w:rsidR="000F4EB0">
          <w:pgSz w:w="16838" w:h="11906" w:orient="landscape"/>
          <w:pgMar w:top="1701" w:right="1134" w:bottom="1134" w:left="1134" w:header="709" w:footer="709" w:gutter="0"/>
          <w:cols w:space="720"/>
        </w:sectPr>
      </w:pPr>
    </w:p>
    <w:p w:rsidR="000F4EB0" w:rsidRDefault="000F4EB0" w:rsidP="000F4EB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ПЕРЕЧЕНЬ МЕРОПРИЯТИЙ</w:t>
      </w:r>
    </w:p>
    <w:p w:rsidR="000F4EB0" w:rsidRDefault="000F4EB0" w:rsidP="000F4EB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ПРОГРАММЫ ЭНЕРГОСБЕРЕЖЕНИЯ И ПОВЫШЕНИЯ ЭНЕРГЕТИЧЕСКОЙ ЭФФЕКТИВНОСТИ</w:t>
      </w:r>
    </w:p>
    <w:p w:rsidR="000F4EB0" w:rsidRDefault="000F4EB0" w:rsidP="000F4EB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 Г.</w:t>
      </w:r>
    </w:p>
    <w:tbl>
      <w:tblPr>
        <w:tblStyle w:val="aa"/>
        <w:tblW w:w="3139" w:type="pct"/>
        <w:jc w:val="center"/>
        <w:tblLook w:val="04A0"/>
      </w:tblPr>
      <w:tblGrid>
        <w:gridCol w:w="474"/>
        <w:gridCol w:w="3151"/>
        <w:gridCol w:w="1539"/>
        <w:gridCol w:w="1056"/>
        <w:gridCol w:w="861"/>
        <w:gridCol w:w="925"/>
        <w:gridCol w:w="1277"/>
      </w:tblGrid>
      <w:tr w:rsidR="000F4EB0" w:rsidTr="000F4EB0">
        <w:trPr>
          <w:trHeight w:val="584"/>
          <w:jc w:val="center"/>
        </w:trPr>
        <w:tc>
          <w:tcPr>
            <w:tcW w:w="25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jc w:val="center"/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  <w:r>
              <w:rPr>
                <w:rFonts w:eastAsia="Arial"/>
                <w:b/>
                <w:sz w:val="18"/>
                <w:szCs w:val="18"/>
                <w:lang w:eastAsia="hi-IN" w:bidi="hi-IN"/>
              </w:rPr>
              <w:t xml:space="preserve">№ </w:t>
            </w:r>
            <w:proofErr w:type="spellStart"/>
            <w:proofErr w:type="gramStart"/>
            <w:r>
              <w:rPr>
                <w:rFonts w:eastAsia="Arial"/>
                <w:b/>
                <w:sz w:val="18"/>
                <w:szCs w:val="18"/>
                <w:lang w:eastAsia="hi-IN" w:bidi="hi-IN"/>
              </w:rPr>
              <w:t>п</w:t>
            </w:r>
            <w:proofErr w:type="spellEnd"/>
            <w:proofErr w:type="gramEnd"/>
            <w:r>
              <w:rPr>
                <w:rFonts w:eastAsia="Arial"/>
                <w:b/>
                <w:sz w:val="18"/>
                <w:szCs w:val="18"/>
                <w:lang w:eastAsia="hi-IN" w:bidi="hi-IN"/>
              </w:rPr>
              <w:t>/</w:t>
            </w:r>
            <w:proofErr w:type="spellStart"/>
            <w:r>
              <w:rPr>
                <w:rFonts w:eastAsia="Arial"/>
                <w:b/>
                <w:sz w:val="18"/>
                <w:szCs w:val="18"/>
                <w:lang w:eastAsia="hi-IN" w:bidi="hi-IN"/>
              </w:rPr>
              <w:t>п</w:t>
            </w:r>
            <w:proofErr w:type="spellEnd"/>
          </w:p>
        </w:tc>
        <w:tc>
          <w:tcPr>
            <w:tcW w:w="16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3048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2024 г.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1398" w:type="pct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1649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Экономия топливно-энергетических ресурсов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ascii="Arial" w:eastAsia="Arial" w:hAnsi="Arial" w:cs="Arial"/>
                <w:b/>
                <w:lang w:eastAsia="hi-IN" w:bidi="hi-IN"/>
              </w:rPr>
            </w:pPr>
          </w:p>
        </w:tc>
        <w:tc>
          <w:tcPr>
            <w:tcW w:w="96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</w:tc>
        <w:tc>
          <w:tcPr>
            <w:tcW w:w="68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</w:t>
            </w:r>
          </w:p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</w:tr>
      <w:tr w:rsidR="000F4EB0" w:rsidTr="000F4EB0">
        <w:trPr>
          <w:trHeight w:val="419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объем,</w:t>
            </w:r>
          </w:p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</w:p>
        </w:tc>
      </w:tr>
      <w:tr w:rsidR="000F4EB0" w:rsidTr="000F4EB0">
        <w:trPr>
          <w:trHeight w:val="141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Замена ламп накаливания (95 Вт, 50 Вт) на светодиодные лампы (15 Вт, 9 Вт) в количестве 3 шт. и 25 шт. соответственно, замена люминесцентных светильников (72 Вт) на светодиодные (36 Вт) в количестве 20 шт., замена компактных люминесцентных ламп (60 Вт) на светодиодные (9 Вт)  количестве 8 шт.</w:t>
            </w:r>
            <w:proofErr w:type="gramEnd"/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6603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кВт*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52,43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52,43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Выявление бесхозяйных объектов недвижимого имущества, используемых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267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239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в области регулирования цен (тарифов), направленные на стимулирование энергосбережения и повышения энергетической эффективности, в том числе переход к регулированию цен (тарифов) на основе долгосрочных параметров регулирования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173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Установка приборов учета электроэнергии на уличное освещение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186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Прединвестиционная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подготовка проектов и мероприятий в области энергосбережения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258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Модернизация оборудования, используемого для выработки тепловой энергии, передачи электрической и тепловой энергии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220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144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304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58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210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Сокращение потерь электрической энергии, тепловой энергии при их передаче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296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Сокращению объемов электрической энергии, используемой при передаче (транспортировке) воды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284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377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Сокращение потерь воды при ее передаче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254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Замещение бензина и дизельного топлива,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используемых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транспортными средствами в качестве моторного топлива, природным газом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303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204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567"/>
          <w:jc w:val="center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4EB0" w:rsidRDefault="000F4EB0" w:rsidP="000F4EB0">
            <w:pPr>
              <w:pStyle w:val="ConsPlusDocList"/>
              <w:numPr>
                <w:ilvl w:val="0"/>
                <w:numId w:val="35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Информационная поддержка и пропаганда энергосбережения и повышения энергетической эффективности муниципального образования</w:t>
            </w:r>
          </w:p>
        </w:tc>
        <w:tc>
          <w:tcPr>
            <w:tcW w:w="8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267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F4EB0" w:rsidTr="000F4EB0">
        <w:trPr>
          <w:trHeight w:val="271"/>
          <w:jc w:val="center"/>
        </w:trPr>
        <w:tc>
          <w:tcPr>
            <w:tcW w:w="278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мероприятиям</w:t>
            </w:r>
          </w:p>
        </w:tc>
        <w:tc>
          <w:tcPr>
            <w:tcW w:w="5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4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F4EB0" w:rsidRDefault="000F4EB0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52,43</w:t>
            </w:r>
          </w:p>
        </w:tc>
      </w:tr>
    </w:tbl>
    <w:p w:rsidR="000F4EB0" w:rsidRDefault="000F4EB0" w:rsidP="000F4EB0">
      <w:pPr>
        <w:rPr>
          <w:b/>
          <w:bCs/>
          <w:sz w:val="28"/>
          <w:szCs w:val="28"/>
        </w:rPr>
      </w:pPr>
    </w:p>
    <w:p w:rsidR="000F4EB0" w:rsidRDefault="000F4EB0" w:rsidP="000F4EB0">
      <w:pPr>
        <w:rPr>
          <w:b/>
          <w:color w:val="FF0000"/>
          <w:sz w:val="28"/>
          <w:szCs w:val="28"/>
        </w:rPr>
        <w:sectPr w:rsidR="000F4EB0">
          <w:pgSz w:w="16838" w:h="11906" w:orient="landscape"/>
          <w:pgMar w:top="1701" w:right="1134" w:bottom="1134" w:left="1134" w:header="709" w:footer="709" w:gutter="0"/>
          <w:cols w:space="720"/>
        </w:sectPr>
      </w:pPr>
    </w:p>
    <w:p w:rsidR="000F4EB0" w:rsidRDefault="000F4EB0" w:rsidP="000F4EB0">
      <w:pPr>
        <w:pStyle w:val="1"/>
        <w:spacing w:line="360" w:lineRule="auto"/>
        <w:jc w:val="both"/>
        <w:rPr>
          <w:b/>
          <w:bCs/>
          <w:sz w:val="28"/>
          <w:szCs w:val="28"/>
        </w:rPr>
      </w:pPr>
      <w:r>
        <w:lastRenderedPageBreak/>
        <w:t>РАЗДЕЛ 6</w:t>
      </w:r>
    </w:p>
    <w:p w:rsidR="000F4EB0" w:rsidRDefault="000F4EB0" w:rsidP="000F4EB0">
      <w:pPr>
        <w:pStyle w:val="1"/>
        <w:spacing w:line="360" w:lineRule="auto"/>
        <w:jc w:val="center"/>
      </w:pPr>
      <w:r>
        <w:t xml:space="preserve">СИСТЕМА МОНИТОРИНГА, УПРАВЛЕНИЯ И </w:t>
      </w:r>
      <w:proofErr w:type="gramStart"/>
      <w:r>
        <w:t>КОНТРОЛЯ ЗА</w:t>
      </w:r>
      <w:proofErr w:type="gramEnd"/>
      <w:r>
        <w:t xml:space="preserve"> ХОДОМ ВЫПОЛНЕНИЯ ПРОГРАММЫ</w:t>
      </w:r>
    </w:p>
    <w:p w:rsidR="000F4EB0" w:rsidRDefault="000F4EB0" w:rsidP="000F4EB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Важнейшим фактором эффективной реализации Программы мероприятий по энергосбережению является грамотно построенная и внедренная система мониторинга за ходом реализации Программы и система реагирования на отклонения от плана внедрения мероприятий по энергосбережению.</w:t>
      </w:r>
    </w:p>
    <w:p w:rsidR="000F4EB0" w:rsidRDefault="000F4EB0" w:rsidP="000F4EB0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постановлением Администрации Смоленской области от 24 октября 2014 г. № 724 «</w:t>
      </w:r>
      <w:r>
        <w:rPr>
          <w:bCs/>
          <w:sz w:val="28"/>
          <w:szCs w:val="28"/>
        </w:rPr>
        <w:t xml:space="preserve">О региональной автоматизированной системе сбора данных в области энергосбережения и повышения энергетической эффективности на территории Смоленской области «Мониторинг </w:t>
      </w:r>
      <w:proofErr w:type="spellStart"/>
      <w:r>
        <w:rPr>
          <w:bCs/>
          <w:sz w:val="28"/>
          <w:szCs w:val="28"/>
        </w:rPr>
        <w:t>энергоэффективности</w:t>
      </w:r>
      <w:proofErr w:type="spellEnd"/>
      <w:r>
        <w:rPr>
          <w:bCs/>
          <w:sz w:val="28"/>
          <w:szCs w:val="28"/>
        </w:rPr>
        <w:t>» (далее – Постановление)</w:t>
      </w:r>
      <w:r>
        <w:rPr>
          <w:sz w:val="28"/>
          <w:szCs w:val="28"/>
        </w:rPr>
        <w:t xml:space="preserve"> создана и введена в промышленную эксплуатацию региональная автоматизированная система в области энергосбережения и повышения энергетической эффективности (далее – Региональная система).</w:t>
      </w:r>
      <w:proofErr w:type="gramEnd"/>
    </w:p>
    <w:p w:rsidR="000F4EB0" w:rsidRDefault="000F4EB0" w:rsidP="000F4EB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Постановлением, органы исполнительной власти Смоленской области и бюджетные учреждения регионального подчинения должны представлять информацию в области энергосбережения, необходимую для включения в Региональную систему, начиная с 1 ноября 2014 года.</w:t>
      </w:r>
    </w:p>
    <w:p w:rsidR="000F4EB0" w:rsidRDefault="000F4EB0" w:rsidP="000F4EB0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Помимо этого, по состоянию на 1 января года, следующего за отчетным в соответствии с приказом Министерства энергетики Российской Федерации от 30.06.2014 г.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 формируются отчеты о реализации Программы.</w:t>
      </w:r>
      <w:proofErr w:type="gramEnd"/>
    </w:p>
    <w:p w:rsidR="000F4EB0" w:rsidRDefault="000F4EB0" w:rsidP="000F4EB0">
      <w:pPr>
        <w:spacing w:line="360" w:lineRule="auto"/>
        <w:rPr>
          <w:b/>
          <w:sz w:val="28"/>
          <w:szCs w:val="28"/>
        </w:rPr>
      </w:pPr>
    </w:p>
    <w:sectPr w:rsidR="000F4EB0" w:rsidSect="0040753A">
      <w:headerReference w:type="even" r:id="rId8"/>
      <w:headerReference w:type="default" r:id="rId9"/>
      <w:pgSz w:w="11906" w:h="16838"/>
      <w:pgMar w:top="709" w:right="851" w:bottom="426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04E" w:rsidRDefault="00D8504E">
      <w:r>
        <w:separator/>
      </w:r>
    </w:p>
  </w:endnote>
  <w:endnote w:type="continuationSeparator" w:id="0">
    <w:p w:rsidR="00D8504E" w:rsidRDefault="00D850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04E" w:rsidRDefault="00D8504E">
      <w:r>
        <w:separator/>
      </w:r>
    </w:p>
  </w:footnote>
  <w:footnote w:type="continuationSeparator" w:id="0">
    <w:p w:rsidR="00D8504E" w:rsidRDefault="00D850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C6" w:rsidRDefault="00796B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796BC6" w:rsidRDefault="00796BC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C6" w:rsidRDefault="00796B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39</w:t>
    </w:r>
    <w:r>
      <w:rPr>
        <w:rStyle w:val="a9"/>
      </w:rPr>
      <w:fldChar w:fldCharType="end"/>
    </w:r>
  </w:p>
  <w:p w:rsidR="00796BC6" w:rsidRDefault="00796BC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54C4A"/>
    <w:multiLevelType w:val="hybridMultilevel"/>
    <w:tmpl w:val="88B29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443FF"/>
    <w:multiLevelType w:val="hybridMultilevel"/>
    <w:tmpl w:val="1F0C8E98"/>
    <w:lvl w:ilvl="0" w:tplc="27EE361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793EB6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EF6FF1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057F18"/>
    <w:multiLevelType w:val="hybridMultilevel"/>
    <w:tmpl w:val="84CC0096"/>
    <w:lvl w:ilvl="0" w:tplc="800E243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E52B2E"/>
    <w:multiLevelType w:val="hybridMultilevel"/>
    <w:tmpl w:val="C6D223B4"/>
    <w:lvl w:ilvl="0" w:tplc="FFFFFFFF">
      <w:start w:val="1"/>
      <w:numFmt w:val="decimal"/>
      <w:lvlText w:val="%1"/>
      <w:lvlJc w:val="left"/>
      <w:pPr>
        <w:ind w:left="643" w:hanging="360"/>
      </w:pPr>
      <w:rPr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860F24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A66885"/>
    <w:multiLevelType w:val="hybridMultilevel"/>
    <w:tmpl w:val="082CBD3E"/>
    <w:lvl w:ilvl="0" w:tplc="71ECF53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F14C96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C59A9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D0599A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89C140D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1F41BC"/>
    <w:multiLevelType w:val="hybridMultilevel"/>
    <w:tmpl w:val="1DBC0026"/>
    <w:lvl w:ilvl="0" w:tplc="27EE361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BB9036E"/>
    <w:multiLevelType w:val="hybridMultilevel"/>
    <w:tmpl w:val="65749324"/>
    <w:lvl w:ilvl="0" w:tplc="3FBEC1C6">
      <w:start w:val="1"/>
      <w:numFmt w:val="decimal"/>
      <w:lvlText w:val="%1."/>
      <w:lvlJc w:val="left"/>
      <w:pPr>
        <w:ind w:left="121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CCB201F"/>
    <w:multiLevelType w:val="hybridMultilevel"/>
    <w:tmpl w:val="176A9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153C28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710293"/>
    <w:multiLevelType w:val="hybridMultilevel"/>
    <w:tmpl w:val="84CC0096"/>
    <w:lvl w:ilvl="0" w:tplc="800E243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095EDB"/>
    <w:multiLevelType w:val="hybridMultilevel"/>
    <w:tmpl w:val="E5EAC064"/>
    <w:lvl w:ilvl="0" w:tplc="C77A0F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D1D3AFB"/>
    <w:multiLevelType w:val="hybridMultilevel"/>
    <w:tmpl w:val="033093D6"/>
    <w:lvl w:ilvl="0" w:tplc="800E24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00248D"/>
    <w:multiLevelType w:val="hybridMultilevel"/>
    <w:tmpl w:val="ABB4AE74"/>
    <w:lvl w:ilvl="0" w:tplc="CAC8D3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AC65ED4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494367"/>
    <w:multiLevelType w:val="hybridMultilevel"/>
    <w:tmpl w:val="D384EF34"/>
    <w:lvl w:ilvl="0" w:tplc="3162CCD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809FB"/>
    <w:multiLevelType w:val="hybridMultilevel"/>
    <w:tmpl w:val="A1B8B650"/>
    <w:lvl w:ilvl="0" w:tplc="27EE361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C137ED5"/>
    <w:multiLevelType w:val="hybridMultilevel"/>
    <w:tmpl w:val="7B8A0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A04421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114157"/>
    <w:multiLevelType w:val="hybridMultilevel"/>
    <w:tmpl w:val="3892A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9040ECE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8C56A02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BB946C0"/>
    <w:multiLevelType w:val="hybridMultilevel"/>
    <w:tmpl w:val="058C2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8"/>
  </w:num>
  <w:num w:numId="3">
    <w:abstractNumId w:val="22"/>
  </w:num>
  <w:num w:numId="4">
    <w:abstractNumId w:val="11"/>
  </w:num>
  <w:num w:numId="5">
    <w:abstractNumId w:val="2"/>
  </w:num>
  <w:num w:numId="6">
    <w:abstractNumId w:val="8"/>
  </w:num>
  <w:num w:numId="7">
    <w:abstractNumId w:val="20"/>
  </w:num>
  <w:num w:numId="8">
    <w:abstractNumId w:val="9"/>
  </w:num>
  <w:num w:numId="9">
    <w:abstractNumId w:val="17"/>
  </w:num>
  <w:num w:numId="10">
    <w:abstractNumId w:val="14"/>
  </w:num>
  <w:num w:numId="11">
    <w:abstractNumId w:val="21"/>
  </w:num>
  <w:num w:numId="12">
    <w:abstractNumId w:val="24"/>
  </w:num>
  <w:num w:numId="13">
    <w:abstractNumId w:val="3"/>
  </w:num>
  <w:num w:numId="14">
    <w:abstractNumId w:val="4"/>
  </w:num>
  <w:num w:numId="15">
    <w:abstractNumId w:val="18"/>
  </w:num>
  <w:num w:numId="16">
    <w:abstractNumId w:val="16"/>
  </w:num>
  <w:num w:numId="17">
    <w:abstractNumId w:val="7"/>
  </w:num>
  <w:num w:numId="18">
    <w:abstractNumId w:val="12"/>
  </w:num>
  <w:num w:numId="19">
    <w:abstractNumId w:val="1"/>
  </w:num>
  <w:num w:numId="20">
    <w:abstractNumId w:val="15"/>
  </w:num>
  <w:num w:numId="21">
    <w:abstractNumId w:val="27"/>
  </w:num>
  <w:num w:numId="22">
    <w:abstractNumId w:val="6"/>
  </w:num>
  <w:num w:numId="23">
    <w:abstractNumId w:val="10"/>
  </w:num>
  <w:num w:numId="24">
    <w:abstractNumId w:val="26"/>
  </w:num>
  <w:num w:numId="25">
    <w:abstractNumId w:val="19"/>
  </w:num>
  <w:num w:numId="26">
    <w:abstractNumId w:val="0"/>
  </w:num>
  <w:num w:numId="27">
    <w:abstractNumId w:val="25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349CD"/>
    <w:rsid w:val="00042156"/>
    <w:rsid w:val="00042BB2"/>
    <w:rsid w:val="0004424F"/>
    <w:rsid w:val="000527BB"/>
    <w:rsid w:val="00052E5E"/>
    <w:rsid w:val="00082BE2"/>
    <w:rsid w:val="000A2BF4"/>
    <w:rsid w:val="000A5E51"/>
    <w:rsid w:val="000E6C58"/>
    <w:rsid w:val="000F4EB0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0115"/>
    <w:rsid w:val="001E4732"/>
    <w:rsid w:val="001E4DA1"/>
    <w:rsid w:val="001E6813"/>
    <w:rsid w:val="00224744"/>
    <w:rsid w:val="00257B9B"/>
    <w:rsid w:val="00295769"/>
    <w:rsid w:val="002A21FD"/>
    <w:rsid w:val="002A713B"/>
    <w:rsid w:val="002B320F"/>
    <w:rsid w:val="002C39E4"/>
    <w:rsid w:val="002C5C10"/>
    <w:rsid w:val="002F624A"/>
    <w:rsid w:val="002F669C"/>
    <w:rsid w:val="0030358A"/>
    <w:rsid w:val="003241C2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0753A"/>
    <w:rsid w:val="00413FC4"/>
    <w:rsid w:val="004179E6"/>
    <w:rsid w:val="00425AD3"/>
    <w:rsid w:val="00432C6E"/>
    <w:rsid w:val="0045336C"/>
    <w:rsid w:val="00466793"/>
    <w:rsid w:val="0049034D"/>
    <w:rsid w:val="004A03F7"/>
    <w:rsid w:val="004C237F"/>
    <w:rsid w:val="004F15B3"/>
    <w:rsid w:val="00561BFD"/>
    <w:rsid w:val="00564324"/>
    <w:rsid w:val="00573643"/>
    <w:rsid w:val="00584D61"/>
    <w:rsid w:val="0059541A"/>
    <w:rsid w:val="005A2C57"/>
    <w:rsid w:val="005C661B"/>
    <w:rsid w:val="005D138F"/>
    <w:rsid w:val="00606110"/>
    <w:rsid w:val="0061594B"/>
    <w:rsid w:val="0063448B"/>
    <w:rsid w:val="0063768E"/>
    <w:rsid w:val="0064364B"/>
    <w:rsid w:val="00646F37"/>
    <w:rsid w:val="006527A7"/>
    <w:rsid w:val="006840C4"/>
    <w:rsid w:val="00687CF5"/>
    <w:rsid w:val="006A1554"/>
    <w:rsid w:val="006B4283"/>
    <w:rsid w:val="006B4567"/>
    <w:rsid w:val="006C2486"/>
    <w:rsid w:val="006F0F0A"/>
    <w:rsid w:val="00776CDD"/>
    <w:rsid w:val="00780AF9"/>
    <w:rsid w:val="0078236A"/>
    <w:rsid w:val="00783373"/>
    <w:rsid w:val="00783F52"/>
    <w:rsid w:val="007939A4"/>
    <w:rsid w:val="00796BC6"/>
    <w:rsid w:val="007B5D01"/>
    <w:rsid w:val="007C7970"/>
    <w:rsid w:val="00805EB0"/>
    <w:rsid w:val="00827B1D"/>
    <w:rsid w:val="00832913"/>
    <w:rsid w:val="008403E3"/>
    <w:rsid w:val="00844891"/>
    <w:rsid w:val="00856E6B"/>
    <w:rsid w:val="00867C1A"/>
    <w:rsid w:val="00887275"/>
    <w:rsid w:val="00897553"/>
    <w:rsid w:val="008A15C9"/>
    <w:rsid w:val="008A3C59"/>
    <w:rsid w:val="008D6562"/>
    <w:rsid w:val="008E4D4A"/>
    <w:rsid w:val="009072F7"/>
    <w:rsid w:val="00914E8A"/>
    <w:rsid w:val="009220F6"/>
    <w:rsid w:val="0096511F"/>
    <w:rsid w:val="00965AD3"/>
    <w:rsid w:val="00971DC5"/>
    <w:rsid w:val="009A7C08"/>
    <w:rsid w:val="009E3D29"/>
    <w:rsid w:val="009F5B1E"/>
    <w:rsid w:val="00A05D7F"/>
    <w:rsid w:val="00A32BE4"/>
    <w:rsid w:val="00A33DF4"/>
    <w:rsid w:val="00A745B7"/>
    <w:rsid w:val="00A75FA6"/>
    <w:rsid w:val="00A806CD"/>
    <w:rsid w:val="00AC2799"/>
    <w:rsid w:val="00AC50B6"/>
    <w:rsid w:val="00AD6639"/>
    <w:rsid w:val="00AE6BBC"/>
    <w:rsid w:val="00B02D1D"/>
    <w:rsid w:val="00B17F3F"/>
    <w:rsid w:val="00B328B8"/>
    <w:rsid w:val="00B338F7"/>
    <w:rsid w:val="00B356E2"/>
    <w:rsid w:val="00B42F70"/>
    <w:rsid w:val="00B538A9"/>
    <w:rsid w:val="00B65C40"/>
    <w:rsid w:val="00B91C7F"/>
    <w:rsid w:val="00BC06B7"/>
    <w:rsid w:val="00BE6F88"/>
    <w:rsid w:val="00BF24D4"/>
    <w:rsid w:val="00BF7333"/>
    <w:rsid w:val="00C00782"/>
    <w:rsid w:val="00C03983"/>
    <w:rsid w:val="00C237C2"/>
    <w:rsid w:val="00C65791"/>
    <w:rsid w:val="00C84DA0"/>
    <w:rsid w:val="00CB3518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8504E"/>
    <w:rsid w:val="00D97253"/>
    <w:rsid w:val="00DC31A5"/>
    <w:rsid w:val="00E15408"/>
    <w:rsid w:val="00E2347A"/>
    <w:rsid w:val="00E2757D"/>
    <w:rsid w:val="00E429C0"/>
    <w:rsid w:val="00E45F7C"/>
    <w:rsid w:val="00E75392"/>
    <w:rsid w:val="00EB2972"/>
    <w:rsid w:val="00EC15BE"/>
    <w:rsid w:val="00EC2436"/>
    <w:rsid w:val="00EC5339"/>
    <w:rsid w:val="00EC5FBB"/>
    <w:rsid w:val="00EF100F"/>
    <w:rsid w:val="00EF7D3F"/>
    <w:rsid w:val="00F33A20"/>
    <w:rsid w:val="00F41D69"/>
    <w:rsid w:val="00F44C6C"/>
    <w:rsid w:val="00F55561"/>
    <w:rsid w:val="00FB30E7"/>
    <w:rsid w:val="00FB327C"/>
    <w:rsid w:val="00FD0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B1E"/>
  </w:style>
  <w:style w:type="paragraph" w:styleId="1">
    <w:name w:val="heading 1"/>
    <w:basedOn w:val="a"/>
    <w:next w:val="a"/>
    <w:link w:val="10"/>
    <w:qFormat/>
    <w:rsid w:val="009F5B1E"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uiPriority w:val="9"/>
    <w:qFormat/>
    <w:rsid w:val="009F5B1E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9F5B1E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5B1E"/>
    <w:pPr>
      <w:ind w:right="5102"/>
    </w:pPr>
    <w:rPr>
      <w:sz w:val="28"/>
    </w:rPr>
  </w:style>
  <w:style w:type="paragraph" w:styleId="a5">
    <w:name w:val="Body Text Indent"/>
    <w:basedOn w:val="a"/>
    <w:rsid w:val="009F5B1E"/>
    <w:pPr>
      <w:ind w:right="5102" w:firstLine="709"/>
    </w:pPr>
    <w:rPr>
      <w:sz w:val="28"/>
    </w:rPr>
  </w:style>
  <w:style w:type="paragraph" w:styleId="a6">
    <w:name w:val="Block Text"/>
    <w:basedOn w:val="a"/>
    <w:rsid w:val="009F5B1E"/>
    <w:pPr>
      <w:ind w:left="6804" w:right="-2"/>
      <w:jc w:val="right"/>
    </w:pPr>
    <w:rPr>
      <w:sz w:val="28"/>
    </w:rPr>
  </w:style>
  <w:style w:type="paragraph" w:styleId="a7">
    <w:name w:val="header"/>
    <w:basedOn w:val="a"/>
    <w:link w:val="a8"/>
    <w:uiPriority w:val="99"/>
    <w:rsid w:val="009F5B1E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9F5B1E"/>
  </w:style>
  <w:style w:type="table" w:styleId="aa">
    <w:name w:val="Table Grid"/>
    <w:basedOn w:val="a1"/>
    <w:uiPriority w:val="59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561BFD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e">
    <w:name w:val="Normal (Web)"/>
    <w:basedOn w:val="a"/>
    <w:uiPriority w:val="99"/>
    <w:unhideWhenUsed/>
    <w:rsid w:val="002F624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2F62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rsid w:val="006F0F0A"/>
    <w:rPr>
      <w:sz w:val="28"/>
    </w:rPr>
  </w:style>
  <w:style w:type="paragraph" w:customStyle="1" w:styleId="af">
    <w:name w:val="Название документа"/>
    <w:uiPriority w:val="99"/>
    <w:rsid w:val="0040753A"/>
    <w:pPr>
      <w:suppressAutoHyphens/>
    </w:pPr>
    <w:rPr>
      <w:rFonts w:ascii="Arial" w:eastAsia="SimSun" w:hAnsi="Arial" w:cs="Arial"/>
      <w:b/>
      <w:caps/>
      <w:sz w:val="36"/>
      <w:lang w:eastAsia="ar-SA"/>
    </w:rPr>
  </w:style>
  <w:style w:type="character" w:customStyle="1" w:styleId="ac">
    <w:name w:val="Текст выноски Знак"/>
    <w:basedOn w:val="a0"/>
    <w:link w:val="ab"/>
    <w:uiPriority w:val="99"/>
    <w:semiHidden/>
    <w:rsid w:val="0040753A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rsid w:val="0040753A"/>
  </w:style>
  <w:style w:type="paragraph" w:styleId="af0">
    <w:name w:val="footer"/>
    <w:basedOn w:val="a"/>
    <w:link w:val="af1"/>
    <w:uiPriority w:val="99"/>
    <w:unhideWhenUsed/>
    <w:rsid w:val="0040753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40753A"/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rsid w:val="0040753A"/>
    <w:rPr>
      <w:sz w:val="40"/>
    </w:rPr>
  </w:style>
  <w:style w:type="character" w:customStyle="1" w:styleId="WW8Num1z1">
    <w:name w:val="WW8Num1z1"/>
    <w:rsid w:val="0040753A"/>
  </w:style>
  <w:style w:type="paragraph" w:customStyle="1" w:styleId="Default">
    <w:name w:val="Default"/>
    <w:uiPriority w:val="99"/>
    <w:rsid w:val="0040753A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40753A"/>
    <w:pPr>
      <w:widowControl w:val="0"/>
      <w:suppressAutoHyphens/>
      <w:spacing w:line="100" w:lineRule="atLeast"/>
      <w:ind w:firstLine="720"/>
    </w:pPr>
    <w:rPr>
      <w:rFonts w:ascii="Arial" w:eastAsia="SimSun" w:hAnsi="Arial" w:cs="Arial"/>
      <w:lang w:eastAsia="hi-IN" w:bidi="hi-IN"/>
    </w:rPr>
  </w:style>
  <w:style w:type="paragraph" w:styleId="af2">
    <w:name w:val="List Paragraph"/>
    <w:basedOn w:val="a"/>
    <w:uiPriority w:val="99"/>
    <w:qFormat/>
    <w:rsid w:val="0040753A"/>
    <w:pPr>
      <w:suppressAutoHyphens/>
      <w:spacing w:line="276" w:lineRule="auto"/>
      <w:ind w:left="720" w:firstLine="567"/>
      <w:jc w:val="both"/>
    </w:pPr>
    <w:rPr>
      <w:rFonts w:eastAsia="Calibri"/>
      <w:sz w:val="24"/>
      <w:szCs w:val="22"/>
      <w:lang w:eastAsia="ar-SA"/>
    </w:rPr>
  </w:style>
  <w:style w:type="paragraph" w:customStyle="1" w:styleId="af3">
    <w:name w:val="Таблица"/>
    <w:basedOn w:val="a"/>
    <w:uiPriority w:val="99"/>
    <w:rsid w:val="0040753A"/>
    <w:pPr>
      <w:suppressAutoHyphens/>
      <w:ind w:right="-1"/>
      <w:jc w:val="right"/>
    </w:pPr>
    <w:rPr>
      <w:rFonts w:ascii="Tahoma" w:eastAsia="SimSun" w:hAnsi="Tahoma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40753A"/>
    <w:rPr>
      <w:sz w:val="40"/>
    </w:rPr>
  </w:style>
  <w:style w:type="paragraph" w:customStyle="1" w:styleId="ConsPlusDocList">
    <w:name w:val="ConsPlusDocList"/>
    <w:next w:val="a"/>
    <w:uiPriority w:val="99"/>
    <w:rsid w:val="0040753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character" w:styleId="af4">
    <w:name w:val="Strong"/>
    <w:basedOn w:val="a0"/>
    <w:uiPriority w:val="22"/>
    <w:qFormat/>
    <w:rsid w:val="0040753A"/>
    <w:rPr>
      <w:b/>
      <w:bCs/>
    </w:rPr>
  </w:style>
  <w:style w:type="character" w:customStyle="1" w:styleId="apple-converted-space">
    <w:name w:val="apple-converted-space"/>
    <w:basedOn w:val="a0"/>
    <w:rsid w:val="0040753A"/>
  </w:style>
  <w:style w:type="character" w:styleId="af5">
    <w:name w:val="Hyperlink"/>
    <w:basedOn w:val="a0"/>
    <w:uiPriority w:val="99"/>
    <w:unhideWhenUsed/>
    <w:rsid w:val="0040753A"/>
    <w:rPr>
      <w:color w:val="0000FF"/>
      <w:u w:val="single"/>
    </w:rPr>
  </w:style>
  <w:style w:type="character" w:styleId="af6">
    <w:name w:val="FollowedHyperlink"/>
    <w:basedOn w:val="a0"/>
    <w:uiPriority w:val="99"/>
    <w:unhideWhenUsed/>
    <w:rsid w:val="000F4EB0"/>
    <w:rPr>
      <w:color w:val="800080" w:themeColor="followedHyperlink"/>
      <w:u w:val="single"/>
    </w:rPr>
  </w:style>
  <w:style w:type="character" w:customStyle="1" w:styleId="af7">
    <w:name w:val="Программа Знак"/>
    <w:basedOn w:val="a0"/>
    <w:link w:val="af8"/>
    <w:locked/>
    <w:rsid w:val="000F4EB0"/>
    <w:rPr>
      <w:rFonts w:eastAsiaTheme="minorHAnsi"/>
      <w:color w:val="000000" w:themeColor="text1"/>
      <w:sz w:val="28"/>
      <w:szCs w:val="28"/>
      <w:lang w:eastAsia="en-US"/>
    </w:rPr>
  </w:style>
  <w:style w:type="paragraph" w:customStyle="1" w:styleId="af8">
    <w:name w:val="Программа"/>
    <w:basedOn w:val="a"/>
    <w:link w:val="af7"/>
    <w:qFormat/>
    <w:rsid w:val="000F4EB0"/>
    <w:pPr>
      <w:autoSpaceDE w:val="0"/>
      <w:autoSpaceDN w:val="0"/>
      <w:adjustRightInd w:val="0"/>
      <w:spacing w:after="200" w:line="360" w:lineRule="auto"/>
      <w:ind w:firstLine="708"/>
      <w:jc w:val="both"/>
    </w:pPr>
    <w:rPr>
      <w:rFonts w:eastAsiaTheme="minorHAnsi"/>
      <w:color w:val="000000" w:themeColor="text1"/>
      <w:sz w:val="28"/>
      <w:szCs w:val="28"/>
      <w:lang w:eastAsia="en-US"/>
    </w:rPr>
  </w:style>
  <w:style w:type="paragraph" w:styleId="af9">
    <w:name w:val="No Spacing"/>
    <w:uiPriority w:val="1"/>
    <w:qFormat/>
    <w:rsid w:val="001E01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38</Pages>
  <Words>6434</Words>
  <Characters>36678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17</cp:revision>
  <cp:lastPrinted>2022-02-14T12:13:00Z</cp:lastPrinted>
  <dcterms:created xsi:type="dcterms:W3CDTF">2020-03-27T13:30:00Z</dcterms:created>
  <dcterms:modified xsi:type="dcterms:W3CDTF">2022-02-18T10:37:00Z</dcterms:modified>
</cp:coreProperties>
</file>