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1B7E" w:rsidRPr="00461B7E" w:rsidRDefault="00461B7E" w:rsidP="00461B7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Свод правил СП 42.13330.2011</w:t>
      </w:r>
      <w:r w:rsidRPr="00461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"</w:t>
      </w:r>
      <w:proofErr w:type="spellStart"/>
      <w:r w:rsidRPr="00461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СНиП</w:t>
      </w:r>
      <w:proofErr w:type="spellEnd"/>
      <w:r w:rsidRPr="00461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2.07.01-89*. Градостроительство. Планировка и застройка городских и сельских поселений"</w:t>
      </w:r>
      <w:r w:rsidRPr="00461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Актуализированная редакция </w:t>
      </w:r>
      <w:proofErr w:type="spellStart"/>
      <w:r w:rsidR="00537D5F" w:rsidRPr="00461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fldChar w:fldCharType="begin"/>
      </w:r>
      <w:r w:rsidRPr="00461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instrText xml:space="preserve"> HYPERLINK "https://base.garant.ru/2305985/" </w:instrText>
      </w:r>
      <w:r w:rsidR="00537D5F" w:rsidRPr="00461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fldChar w:fldCharType="separate"/>
      </w:r>
      <w:r w:rsidRPr="00461B7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СНиП</w:t>
      </w:r>
      <w:proofErr w:type="spellEnd"/>
      <w:r w:rsidRPr="00461B7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 2.07.01-89*</w:t>
      </w:r>
      <w:r w:rsidR="00537D5F" w:rsidRPr="00461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fldChar w:fldCharType="end"/>
      </w:r>
      <w:r w:rsidRPr="00461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(утв. </w:t>
      </w:r>
      <w:hyperlink r:id="rId4" w:history="1">
        <w:r w:rsidRPr="00461B7E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приказом</w:t>
        </w:r>
      </w:hyperlink>
      <w:r w:rsidRPr="00461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Министерства регионального развития РФ от 28 декабря 2010 г. N 820)</w:t>
      </w:r>
    </w:p>
    <w:p w:rsidR="00461B7E" w:rsidRPr="00461B7E" w:rsidRDefault="00461B7E" w:rsidP="00461B7E">
      <w:pPr>
        <w:pBdr>
          <w:bottom w:val="dotted" w:sz="6" w:space="0" w:color="3272C0"/>
        </w:pBdr>
        <w:shd w:val="clear" w:color="auto" w:fill="FFFFFF"/>
        <w:spacing w:after="277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 изменениями и дополнениями </w:t>
      </w:r>
      <w:proofErr w:type="gramStart"/>
      <w:r w:rsidRPr="00461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</w:t>
      </w:r>
      <w:proofErr w:type="gramEnd"/>
      <w:r w:rsidRPr="00461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461B7E" w:rsidRPr="00461B7E" w:rsidRDefault="00461B7E" w:rsidP="00461B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30 декабря 2016 г., 10 февраля 2017 г., 15 августа 2018 г.</w:t>
      </w:r>
    </w:p>
    <w:p w:rsidR="00461B7E" w:rsidRPr="00461B7E" w:rsidRDefault="00461B7E" w:rsidP="00461B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61B7E" w:rsidRPr="00905AEB" w:rsidRDefault="00461B7E" w:rsidP="00461B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</w:p>
    <w:p w:rsidR="00461B7E" w:rsidRPr="00461B7E" w:rsidRDefault="00461B7E" w:rsidP="00461B7E">
      <w:pPr>
        <w:shd w:val="clear" w:color="auto" w:fill="FFFFFF"/>
        <w:spacing w:after="277" w:line="240" w:lineRule="auto"/>
        <w:ind w:firstLine="68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введения 20 мая 2011 г.</w:t>
      </w:r>
    </w:p>
    <w:p w:rsidR="00461B7E" w:rsidRPr="00461B7E" w:rsidRDefault="00461B7E" w:rsidP="00461B7E">
      <w:pPr>
        <w:shd w:val="clear" w:color="auto" w:fill="FFFFFF"/>
        <w:spacing w:after="277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Введение</w:t>
      </w:r>
    </w:p>
    <w:p w:rsidR="00461B7E" w:rsidRPr="00461B7E" w:rsidRDefault="00461B7E" w:rsidP="00461B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61B7E" w:rsidRPr="00461B7E" w:rsidRDefault="00461B7E" w:rsidP="00461B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свод правил составлен с целью повышения уровня безопасности людей в зданиях и сооружениях и сохранности материальных ценностей в соответствии с </w:t>
      </w:r>
      <w:hyperlink r:id="rId5" w:history="1">
        <w:r w:rsidRPr="00461B7E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Федеральным законом</w:t>
        </w:r>
      </w:hyperlink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 от 30 декабря 2009 г. N 384-ФЗ "Технический регламент о безопасности зданий и сооружений", выполнения требований </w:t>
      </w:r>
      <w:hyperlink r:id="rId6" w:history="1">
        <w:r w:rsidRPr="00461B7E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Федерального закона</w:t>
        </w:r>
      </w:hyperlink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 от 23 ноября 2009 г. N 261-ФЗ "Об энергосбережении и о повышений энергетической эффективности и о внесении изменений в</w:t>
      </w:r>
      <w:proofErr w:type="gramEnd"/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отдельные законодательные акты Российской Федерации", повышения уровня гармонизации нормативных требований с европейскими нормативными документами, применения единых методов определения эксплуатационных характеристик и методов оценки. Учитывались также требования </w:t>
      </w:r>
      <w:hyperlink r:id="rId7" w:history="1">
        <w:r w:rsidRPr="00461B7E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Федерального закона</w:t>
        </w:r>
      </w:hyperlink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 от 22 июля 2008 г. N 123-ФЗ "Технический регламент о требованиях пожарной безопасности" и сводов правил системы противопожарной защиты.</w:t>
      </w:r>
    </w:p>
    <w:p w:rsidR="00461B7E" w:rsidRPr="00461B7E" w:rsidRDefault="00461B7E" w:rsidP="00461B7E">
      <w:pPr>
        <w:shd w:val="clear" w:color="auto" w:fill="FFFFFF"/>
        <w:spacing w:after="27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Работа выполнена авторским коллективом: руководитель темы - П.Н Давиденко, канд. </w:t>
      </w:r>
      <w:proofErr w:type="gramStart"/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архит., чл.-корр. РААСН; Л.Я. </w:t>
      </w:r>
      <w:proofErr w:type="spellStart"/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Герцберг</w:t>
      </w:r>
      <w:proofErr w:type="spellEnd"/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д-р </w:t>
      </w:r>
      <w:proofErr w:type="spellStart"/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</w:t>
      </w:r>
      <w:proofErr w:type="spellEnd"/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наук, чл.-корр. РААСН; Б.В. Черепанов; канд. </w:t>
      </w:r>
      <w:proofErr w:type="spellStart"/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</w:t>
      </w:r>
      <w:proofErr w:type="spellEnd"/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наук, советник РААСН; Н.С. Краснощекова, канд. с/</w:t>
      </w:r>
      <w:proofErr w:type="spellStart"/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proofErr w:type="spellEnd"/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наук, советник РААСН; Н.Б. Воронина; Г.Н. Воронова, советник РААСН; В.А. Гутников, канд. </w:t>
      </w:r>
      <w:proofErr w:type="spellStart"/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</w:t>
      </w:r>
      <w:proofErr w:type="spellEnd"/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наук, советник РААСН; Э.В. </w:t>
      </w:r>
      <w:proofErr w:type="spellStart"/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Сарнацкий</w:t>
      </w:r>
      <w:proofErr w:type="spellEnd"/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, чл.-корр. РААСН;</w:t>
      </w:r>
      <w:proofErr w:type="gramEnd"/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З.К. Петрова, канд. архит.; С.К. </w:t>
      </w:r>
      <w:proofErr w:type="spellStart"/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Регаме</w:t>
      </w:r>
      <w:proofErr w:type="spellEnd"/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О.С. Семенова, канд. </w:t>
      </w:r>
      <w:proofErr w:type="spellStart"/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</w:t>
      </w:r>
      <w:proofErr w:type="spellEnd"/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наук, советник РААСН; С.Б. Чистякова, академик РААСН; с участием ОАО "Институт общественных зданий": A.M. Базилевич, канд. архит.; A.M. Гарнец, канд. архит.; ГИПРОНИЗДРАВ: Л.Ф. Сидоркова, канд. архит., М.В. Толмачева; ОАО "</w:t>
      </w:r>
      <w:proofErr w:type="spellStart"/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Гипрогор</w:t>
      </w:r>
      <w:proofErr w:type="spellEnd"/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": А.С. Кривов, канд. архит.; И.М. </w:t>
      </w:r>
      <w:proofErr w:type="spellStart"/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Шнайдер</w:t>
      </w:r>
      <w:proofErr w:type="spellEnd"/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61B7E" w:rsidRPr="00461B7E" w:rsidRDefault="00461B7E" w:rsidP="00461B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61B7E" w:rsidRPr="00461B7E" w:rsidRDefault="00461B7E" w:rsidP="00461B7E">
      <w:pPr>
        <w:shd w:val="clear" w:color="auto" w:fill="FFFFFF"/>
        <w:spacing w:after="277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11 Транспорт и улично-дорожная сеть</w:t>
      </w:r>
    </w:p>
    <w:p w:rsidR="00461B7E" w:rsidRPr="00461B7E" w:rsidRDefault="00461B7E" w:rsidP="00461B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61B7E" w:rsidRPr="00461B7E" w:rsidRDefault="00461B7E" w:rsidP="00461B7E">
      <w:pPr>
        <w:shd w:val="clear" w:color="auto" w:fill="FFFFFF"/>
        <w:spacing w:after="27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11.1</w:t>
      </w:r>
      <w:proofErr w:type="gramStart"/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proofErr w:type="gramEnd"/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ри проектировании городских и сельских поселений следует предусматривать единую систему транспорта и улично-дорожной сети в увязке с планировочной структурой поселения и прилегающей к нему территории, обеспечивающую удобные, быстрые и безопасные транспортные связи со всеми функциональными зонами, с другими поселениями системы расселения, объектами, расположенными в пригородной зоне, объектами внешнего транспорта и автомобильными дорогами общей сети.</w:t>
      </w:r>
    </w:p>
    <w:p w:rsidR="00461B7E" w:rsidRPr="00461B7E" w:rsidRDefault="00461B7E" w:rsidP="00461B7E">
      <w:pPr>
        <w:shd w:val="clear" w:color="auto" w:fill="FFFFFF"/>
        <w:spacing w:after="27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11.2 Затраты времени в городах на передвижение от мест проживания до мест работы для 90% трудящихся (в один конец) не должны превышать, мин, для городов с населением, тыс. чел.:</w:t>
      </w:r>
    </w:p>
    <w:p w:rsidR="00461B7E" w:rsidRPr="00461B7E" w:rsidRDefault="00461B7E" w:rsidP="00461B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</w:t>
      </w:r>
    </w:p>
    <w:tbl>
      <w:tblPr>
        <w:tblW w:w="1002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683"/>
        <w:gridCol w:w="5573"/>
        <w:gridCol w:w="2764"/>
      </w:tblGrid>
      <w:tr w:rsidR="00461B7E" w:rsidRPr="00461B7E" w:rsidTr="00461B7E">
        <w:tc>
          <w:tcPr>
            <w:tcW w:w="1680" w:type="dxa"/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65" w:type="dxa"/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</w:t>
            </w:r>
          </w:p>
        </w:tc>
        <w:tc>
          <w:tcPr>
            <w:tcW w:w="2760" w:type="dxa"/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</w:tr>
      <w:tr w:rsidR="00461B7E" w:rsidRPr="00461B7E" w:rsidTr="00461B7E">
        <w:tc>
          <w:tcPr>
            <w:tcW w:w="1680" w:type="dxa"/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65" w:type="dxa"/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2760" w:type="dxa"/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</w:tr>
      <w:tr w:rsidR="00461B7E" w:rsidRPr="00461B7E" w:rsidTr="00461B7E">
        <w:tc>
          <w:tcPr>
            <w:tcW w:w="1680" w:type="dxa"/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65" w:type="dxa"/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2760" w:type="dxa"/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</w:tr>
      <w:tr w:rsidR="00461B7E" w:rsidRPr="00461B7E" w:rsidTr="00461B7E">
        <w:tc>
          <w:tcPr>
            <w:tcW w:w="1680" w:type="dxa"/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65" w:type="dxa"/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2760" w:type="dxa"/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</w:tr>
      <w:tr w:rsidR="00461B7E" w:rsidRPr="00461B7E" w:rsidTr="00461B7E">
        <w:tc>
          <w:tcPr>
            <w:tcW w:w="1680" w:type="dxa"/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65" w:type="dxa"/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и менее</w:t>
            </w:r>
          </w:p>
        </w:tc>
        <w:tc>
          <w:tcPr>
            <w:tcW w:w="2760" w:type="dxa"/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</w:tbl>
    <w:p w:rsidR="00461B7E" w:rsidRPr="00461B7E" w:rsidRDefault="00461B7E" w:rsidP="00461B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61B7E" w:rsidRPr="00461B7E" w:rsidRDefault="00461B7E" w:rsidP="00461B7E">
      <w:pPr>
        <w:shd w:val="clear" w:color="auto" w:fill="FFFFFF"/>
        <w:spacing w:after="27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ежедневно приезжающих на работу в город-центр из других поселений указанные нормы затрат времени допускается увеличивать, но не более чем в два раза.</w:t>
      </w:r>
    </w:p>
    <w:p w:rsidR="00461B7E" w:rsidRPr="00461B7E" w:rsidRDefault="00461B7E" w:rsidP="00461B7E">
      <w:pPr>
        <w:shd w:val="clear" w:color="auto" w:fill="FFFFFF"/>
        <w:spacing w:after="27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жителей сельских поселений затраты времени на трудовые передвижения (пешеходные или с использованием транспорта) в пределах сельскохозяйственного предприятия, как правило, не должны превышать 30 мин.</w:t>
      </w:r>
    </w:p>
    <w:p w:rsidR="00461B7E" w:rsidRPr="00461B7E" w:rsidRDefault="00461B7E" w:rsidP="00461B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Примечания</w:t>
      </w:r>
    </w:p>
    <w:p w:rsidR="00461B7E" w:rsidRPr="00461B7E" w:rsidRDefault="00461B7E" w:rsidP="00461B7E">
      <w:pPr>
        <w:shd w:val="clear" w:color="auto" w:fill="FFFFFF"/>
        <w:spacing w:after="27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proofErr w:type="gramStart"/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</w:t>
      </w:r>
      <w:proofErr w:type="gramEnd"/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ля городов с численностью населения свыше 2 млн. чел. максимально допустимые затраты времени должны определяться по специальным обоснованиям с учетом фактического расселения, размещения мест приложения труда и уровня развития транспортных систем.</w:t>
      </w:r>
    </w:p>
    <w:p w:rsidR="00461B7E" w:rsidRPr="00461B7E" w:rsidRDefault="00461B7E" w:rsidP="00461B7E">
      <w:pPr>
        <w:shd w:val="clear" w:color="auto" w:fill="FFFFFF"/>
        <w:spacing w:after="27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proofErr w:type="gramStart"/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</w:t>
      </w:r>
      <w:proofErr w:type="gramEnd"/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ля промежуточных значений расчетной численности населения городов указанные нормы затрат времени следует интерполировать.</w:t>
      </w:r>
    </w:p>
    <w:p w:rsidR="00461B7E" w:rsidRPr="00461B7E" w:rsidRDefault="00461B7E" w:rsidP="00461B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61B7E" w:rsidRPr="00461B7E" w:rsidRDefault="00461B7E" w:rsidP="00461B7E">
      <w:pPr>
        <w:shd w:val="clear" w:color="auto" w:fill="F0E9D3"/>
        <w:spacing w:after="0" w:line="26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 11.3 изменен с 16 февраля 2019 г. - </w:t>
      </w:r>
      <w:hyperlink r:id="rId8" w:anchor="block_1" w:history="1">
        <w:r w:rsidRPr="00461B7E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Изменение N 1</w:t>
        </w:r>
      </w:hyperlink>
    </w:p>
    <w:p w:rsidR="00461B7E" w:rsidRPr="00461B7E" w:rsidRDefault="00537D5F" w:rsidP="00461B7E">
      <w:pPr>
        <w:shd w:val="clear" w:color="auto" w:fill="F0E9D3"/>
        <w:spacing w:line="26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9" w:anchor="block_113" w:history="1">
        <w:r w:rsidR="00461B7E" w:rsidRPr="00461B7E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См. предыдущую редакцию</w:t>
        </w:r>
      </w:hyperlink>
    </w:p>
    <w:p w:rsidR="00461B7E" w:rsidRPr="00461B7E" w:rsidRDefault="00461B7E" w:rsidP="00461B7E">
      <w:pPr>
        <w:shd w:val="clear" w:color="auto" w:fill="FFFFFF"/>
        <w:spacing w:after="27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11.3 Пропускную способность сети улиц, дорог и транспортных пересечений, число мест хранения автомобилей следует определять исходя из уровня автомобилизации на расчетный срок, автомобилей на 1000 чел.: 350 легковых автомобилей, включая 3-4 такси и 2-3 ведомственных автомобиля, 25-40 грузовых автомобилей в зависимости от состава парка. Число мотоциклов и мопедов на 1000 чел. следует принимать 50-100 единиц для городов с населением свыше 100 тыс. чел. и 100-150 единиц для остальных поселений.</w:t>
      </w:r>
    </w:p>
    <w:p w:rsidR="00461B7E" w:rsidRPr="00461B7E" w:rsidRDefault="00461B7E" w:rsidP="00461B7E">
      <w:pPr>
        <w:shd w:val="clear" w:color="auto" w:fill="FFFFFF"/>
        <w:spacing w:after="27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Число автомобилей, прибывающих в город-центр из других поселений системы расселения, и транзитных определяется специальным расчетом.</w:t>
      </w:r>
    </w:p>
    <w:p w:rsidR="00461B7E" w:rsidRPr="00461B7E" w:rsidRDefault="00461B7E" w:rsidP="00461B7E">
      <w:pPr>
        <w:shd w:val="clear" w:color="auto" w:fill="FFFFFF"/>
        <w:spacing w:after="27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региональных градостроительных нормативах указанный уровень автомобилизации допускается уточнять (уменьшать или увеличивать) в зависимости от местных условий.</w:t>
      </w:r>
    </w:p>
    <w:p w:rsidR="00461B7E" w:rsidRPr="00461B7E" w:rsidRDefault="00461B7E" w:rsidP="00461B7E">
      <w:pPr>
        <w:shd w:val="clear" w:color="auto" w:fill="FFFFFF"/>
        <w:spacing w:after="27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В крупных и крупнейших городах указанное число мест хранения автомобилей допускается уточнять (уменьшать или увеличивать) в региональных нормативах градостроительного проектирования.</w:t>
      </w:r>
    </w:p>
    <w:p w:rsidR="00461B7E" w:rsidRPr="00461B7E" w:rsidRDefault="00461B7E" w:rsidP="00461B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61B7E" w:rsidRPr="00461B7E" w:rsidRDefault="00461B7E" w:rsidP="00461B7E">
      <w:pPr>
        <w:shd w:val="clear" w:color="auto" w:fill="FFFFFF"/>
        <w:spacing w:after="277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Сеть улиц и дорог</w:t>
      </w:r>
    </w:p>
    <w:p w:rsidR="00461B7E" w:rsidRPr="00461B7E" w:rsidRDefault="00461B7E" w:rsidP="00461B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61B7E" w:rsidRPr="00461B7E" w:rsidRDefault="00461B7E" w:rsidP="00461B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11.4 Улично-дорожную сеть населенных пунктов следует проектировать в виде непрерывной системы с учетом функционального назначения улиц и дорог, </w:t>
      </w: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интенсивности транспортного, велосипедного и пешеходного движения, архитектурно-планировочной организации территории и характера застройки. В составе улично-дорожной сети следует выделять улицы и дороги магистрального и местного значения, а также главные улицы. Категории улиц и дорог городов следует назначать в соответствии с классификацией, приведенной в </w:t>
      </w:r>
      <w:hyperlink r:id="rId10" w:anchor="block_107" w:history="1">
        <w:r w:rsidRPr="00461B7E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таблице 7</w:t>
        </w:r>
      </w:hyperlink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61B7E" w:rsidRPr="00461B7E" w:rsidRDefault="00461B7E" w:rsidP="00461B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61B7E" w:rsidRPr="00461B7E" w:rsidRDefault="00461B7E" w:rsidP="00461B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Таблица 7</w:t>
      </w:r>
    </w:p>
    <w:p w:rsidR="00461B7E" w:rsidRPr="00461B7E" w:rsidRDefault="00461B7E" w:rsidP="00461B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1009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310"/>
        <w:gridCol w:w="6785"/>
      </w:tblGrid>
      <w:tr w:rsidR="00461B7E" w:rsidRPr="00461B7E" w:rsidTr="00461B7E">
        <w:tc>
          <w:tcPr>
            <w:tcW w:w="3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 дорог и улиц</w:t>
            </w:r>
          </w:p>
        </w:tc>
        <w:tc>
          <w:tcPr>
            <w:tcW w:w="675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назначение дорог и улиц</w:t>
            </w:r>
          </w:p>
        </w:tc>
      </w:tr>
      <w:tr w:rsidR="00461B7E" w:rsidRPr="00461B7E" w:rsidTr="00461B7E">
        <w:tc>
          <w:tcPr>
            <w:tcW w:w="330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Магистральные дороги:</w:t>
            </w:r>
          </w:p>
        </w:tc>
        <w:tc>
          <w:tcPr>
            <w:tcW w:w="675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61B7E" w:rsidRPr="00461B7E" w:rsidTr="00461B7E">
        <w:tc>
          <w:tcPr>
            <w:tcW w:w="330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скоростного движения</w:t>
            </w:r>
          </w:p>
        </w:tc>
        <w:tc>
          <w:tcPr>
            <w:tcW w:w="675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Скоростная транспортная связь между удаленными промышленными и планировочными районами в крупнейших и крупных городах; выходы на внешние автомобильные дороги, к аэропортам, крупным зонам массового отдыха и поселениям в системе расселения. Пересечения с магистральными улицами и дорогами в разных уровнях</w:t>
            </w:r>
          </w:p>
        </w:tc>
      </w:tr>
      <w:tr w:rsidR="00461B7E" w:rsidRPr="00461B7E" w:rsidTr="00461B7E">
        <w:tc>
          <w:tcPr>
            <w:tcW w:w="330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регулируемого движения</w:t>
            </w:r>
          </w:p>
        </w:tc>
        <w:tc>
          <w:tcPr>
            <w:tcW w:w="675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Транспортная связь между районами города на отдельных направлениях и участках преимущественно грузового движения, осуществляемого вне жилой застройки, выходы на внешние автомобильные дороги, пересечения с улицами и дорогами, как правило, в одном уровне</w:t>
            </w:r>
          </w:p>
        </w:tc>
      </w:tr>
      <w:tr w:rsidR="00461B7E" w:rsidRPr="00461B7E" w:rsidTr="00461B7E">
        <w:tc>
          <w:tcPr>
            <w:tcW w:w="330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Магистральные улицы:</w:t>
            </w:r>
          </w:p>
        </w:tc>
        <w:tc>
          <w:tcPr>
            <w:tcW w:w="675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61B7E" w:rsidRPr="00461B7E" w:rsidTr="00461B7E">
        <w:tc>
          <w:tcPr>
            <w:tcW w:w="330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общегородского значения:</w:t>
            </w:r>
          </w:p>
        </w:tc>
        <w:tc>
          <w:tcPr>
            <w:tcW w:w="675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61B7E" w:rsidRPr="00461B7E" w:rsidTr="00461B7E">
        <w:tc>
          <w:tcPr>
            <w:tcW w:w="330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непрерывного движения</w:t>
            </w:r>
          </w:p>
        </w:tc>
        <w:tc>
          <w:tcPr>
            <w:tcW w:w="675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Транспортная связь между жилыми, промышленными районами и общественными центрами в крупнейших, крупных и больших городах, а также с другими магистральными улицами, городскими и внешними автомобильными дорогами. Обеспечение движения транспорта по основным направлениям в разных уровнях</w:t>
            </w:r>
          </w:p>
        </w:tc>
      </w:tr>
      <w:tr w:rsidR="00461B7E" w:rsidRPr="00461B7E" w:rsidTr="00461B7E">
        <w:tc>
          <w:tcPr>
            <w:tcW w:w="330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регулируемого движения</w:t>
            </w:r>
          </w:p>
        </w:tc>
        <w:tc>
          <w:tcPr>
            <w:tcW w:w="675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Транспортная связь между жилыми, промышленными районами и центром города, центрами планировочных районов; выходы на магистральные улицы и дороги и внешние автомобильные дороги. Пересечения с магистральными улицами и дорогами, как правило, в одном уровне</w:t>
            </w:r>
          </w:p>
        </w:tc>
      </w:tr>
      <w:tr w:rsidR="00461B7E" w:rsidRPr="00461B7E" w:rsidTr="00461B7E">
        <w:tc>
          <w:tcPr>
            <w:tcW w:w="330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районного значения:</w:t>
            </w:r>
          </w:p>
        </w:tc>
        <w:tc>
          <w:tcPr>
            <w:tcW w:w="675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61B7E" w:rsidRPr="00461B7E" w:rsidTr="00461B7E">
        <w:tc>
          <w:tcPr>
            <w:tcW w:w="330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транспортно-пешеходные</w:t>
            </w:r>
          </w:p>
        </w:tc>
        <w:tc>
          <w:tcPr>
            <w:tcW w:w="675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Транспортная и пешеходная связи между жилыми районами, а также между жилыми и промышленными районами, общественными центрами, выходы на другие магистральные улицы</w:t>
            </w:r>
          </w:p>
        </w:tc>
      </w:tr>
      <w:tr w:rsidR="00461B7E" w:rsidRPr="00461B7E" w:rsidTr="00461B7E">
        <w:tc>
          <w:tcPr>
            <w:tcW w:w="330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пешеходно-транспортные</w:t>
            </w:r>
            <w:proofErr w:type="spellEnd"/>
          </w:p>
        </w:tc>
        <w:tc>
          <w:tcPr>
            <w:tcW w:w="675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Пешеходная и транспортная связи (преимущественно общественный пассажирский транспорт) в пределах планировочного района</w:t>
            </w:r>
          </w:p>
        </w:tc>
      </w:tr>
      <w:tr w:rsidR="00461B7E" w:rsidRPr="00461B7E" w:rsidTr="00461B7E">
        <w:tc>
          <w:tcPr>
            <w:tcW w:w="330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Улицы и дороги местного значения:</w:t>
            </w:r>
          </w:p>
        </w:tc>
        <w:tc>
          <w:tcPr>
            <w:tcW w:w="675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61B7E" w:rsidRPr="00461B7E" w:rsidTr="00461B7E">
        <w:tc>
          <w:tcPr>
            <w:tcW w:w="330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улицы в жилой застройке</w:t>
            </w:r>
          </w:p>
        </w:tc>
        <w:tc>
          <w:tcPr>
            <w:tcW w:w="675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Транспортная (без пропуска грузового и общественного транспорта) и пешеходная связи на территории жилых районов </w:t>
            </w: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(микрорайонов), выходы на магистральные улицы и дороги регулируемого движения</w:t>
            </w:r>
          </w:p>
        </w:tc>
      </w:tr>
      <w:tr w:rsidR="00461B7E" w:rsidRPr="00461B7E" w:rsidTr="00461B7E">
        <w:tc>
          <w:tcPr>
            <w:tcW w:w="330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улицы и дороги в научно-производственных, промышленных и коммунально-складских зонах (районах)</w:t>
            </w:r>
          </w:p>
        </w:tc>
        <w:tc>
          <w:tcPr>
            <w:tcW w:w="675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Транспортная связь преимущественно легкового и грузового транспорта в пределах зон (районов), выходы на магистральные городские дороги. Пересечения с улицами и дорогами устраиваются в одном уровне</w:t>
            </w:r>
          </w:p>
        </w:tc>
      </w:tr>
      <w:tr w:rsidR="00461B7E" w:rsidRPr="00461B7E" w:rsidTr="00461B7E">
        <w:tc>
          <w:tcPr>
            <w:tcW w:w="330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пешеходные улицы и дороги</w:t>
            </w:r>
          </w:p>
        </w:tc>
        <w:tc>
          <w:tcPr>
            <w:tcW w:w="675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Пешеходная связь с местами приложения труда, учреждениями и предприятиями обслуживания, в том числе в пределах общественных центров, местами отдыха и остановочными пунктами общественного транспорта</w:t>
            </w:r>
          </w:p>
        </w:tc>
      </w:tr>
      <w:tr w:rsidR="00461B7E" w:rsidRPr="00461B7E" w:rsidTr="00461B7E">
        <w:tc>
          <w:tcPr>
            <w:tcW w:w="330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парковые дороги</w:t>
            </w:r>
          </w:p>
        </w:tc>
        <w:tc>
          <w:tcPr>
            <w:tcW w:w="675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Транспортная связь в пределах территории парков и лесопарков преимущественно для движения легковых автомобилей</w:t>
            </w:r>
          </w:p>
        </w:tc>
      </w:tr>
      <w:tr w:rsidR="00461B7E" w:rsidRPr="00461B7E" w:rsidTr="00461B7E">
        <w:tc>
          <w:tcPr>
            <w:tcW w:w="330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проезды</w:t>
            </w:r>
          </w:p>
        </w:tc>
        <w:tc>
          <w:tcPr>
            <w:tcW w:w="675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Подъезд транспортных сре</w:t>
            </w:r>
            <w:proofErr w:type="gramStart"/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дств к ж</w:t>
            </w:r>
            <w:proofErr w:type="gramEnd"/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илым и общественным зданиям, учреждениям, предприятиям и другим объектам городской застройки внутри районов, микрорайонов, кварталов</w:t>
            </w:r>
          </w:p>
        </w:tc>
      </w:tr>
      <w:tr w:rsidR="00461B7E" w:rsidRPr="00461B7E" w:rsidTr="00461B7E">
        <w:tc>
          <w:tcPr>
            <w:tcW w:w="33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велосипедные дорожки</w:t>
            </w:r>
          </w:p>
        </w:tc>
        <w:tc>
          <w:tcPr>
            <w:tcW w:w="67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Проезд на велосипедах по свободным от других видов транспортного движения трассам к местам отдыха, общественным центрам, а в крупнейших и крупных городах - связь в пределах планировочных районов</w:t>
            </w:r>
          </w:p>
        </w:tc>
      </w:tr>
      <w:tr w:rsidR="00461B7E" w:rsidRPr="00461B7E" w:rsidTr="00461B7E">
        <w:tc>
          <w:tcPr>
            <w:tcW w:w="10065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Примечания</w:t>
            </w:r>
          </w:p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Главные улицы, как правило, выделяются из состава транспортно-пешеходных, </w:t>
            </w:r>
            <w:proofErr w:type="spellStart"/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пешеходно-транспортных</w:t>
            </w:r>
            <w:proofErr w:type="spellEnd"/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пешеходных улиц и являются основой архитектурно-планировочного построения общегородского центра.</w:t>
            </w:r>
            <w:proofErr w:type="gramEnd"/>
          </w:p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proofErr w:type="gramStart"/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зависимости от величины и планировочной структуры городов, объемов движения указанные основные категории улиц и дорог допускается дополнять или применять их неполный состав. Если расчетные затраты времени на трудовые передвижения превышают установленные настоящими нормами, допускается при наличии специальных обоснований принимать категории магистральных улиц и дорог, приведенные в настоящей таблице для групп городов с большей численностью населения.</w:t>
            </w:r>
          </w:p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proofErr w:type="gramStart"/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условиях реконструкции, а также для улиц районного значения допускается устройство магистралей или их участков, предназначенных только для пропуска средств общественного транспорта, с организацией трамвайно-пешеходного, троллейбусно-пешеходного или автобусно-пешеходного движений.</w:t>
            </w:r>
          </w:p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proofErr w:type="gramStart"/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исторических городах следует предусматривать исключение или сокращение объемов движения наземного транспорта через территорию исторического ядра общегородского центра: устройство обходных магистральных улиц, улиц с ограниченным движением транспорта, пешеходных улиц и зон; размещение стоянок автомобилей преимущественно по периметру этого ядра.</w:t>
            </w:r>
          </w:p>
        </w:tc>
      </w:tr>
    </w:tbl>
    <w:p w:rsidR="00461B7E" w:rsidRPr="00461B7E" w:rsidRDefault="00461B7E" w:rsidP="00461B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61B7E" w:rsidRPr="00461B7E" w:rsidRDefault="00461B7E" w:rsidP="00461B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11.5 Расчетные параметры улиц и дорог городов следует принимать по </w:t>
      </w:r>
      <w:hyperlink r:id="rId11" w:anchor="block_108" w:history="1">
        <w:r w:rsidRPr="00461B7E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таблице 8</w:t>
        </w:r>
      </w:hyperlink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, сельских поселений - по </w:t>
      </w:r>
      <w:hyperlink r:id="rId12" w:anchor="block_109" w:history="1">
        <w:r w:rsidRPr="00461B7E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таблице 9</w:t>
        </w:r>
      </w:hyperlink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61B7E" w:rsidRPr="00461B7E" w:rsidRDefault="00461B7E" w:rsidP="00461B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61B7E" w:rsidRPr="00461B7E" w:rsidRDefault="00461B7E" w:rsidP="00461B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Таблица 8</w:t>
      </w:r>
    </w:p>
    <w:p w:rsidR="00461B7E" w:rsidRPr="00461B7E" w:rsidRDefault="00461B7E" w:rsidP="00461B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1012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140"/>
        <w:gridCol w:w="1217"/>
        <w:gridCol w:w="1217"/>
        <w:gridCol w:w="1157"/>
        <w:gridCol w:w="1500"/>
        <w:gridCol w:w="1475"/>
        <w:gridCol w:w="1419"/>
      </w:tblGrid>
      <w:tr w:rsidR="00461B7E" w:rsidRPr="00461B7E" w:rsidTr="00461B7E">
        <w:tc>
          <w:tcPr>
            <w:tcW w:w="2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 дорог и улиц</w:t>
            </w:r>
          </w:p>
        </w:tc>
        <w:tc>
          <w:tcPr>
            <w:tcW w:w="11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Расчетная скорость движения, </w:t>
            </w:r>
            <w:proofErr w:type="gramStart"/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км</w:t>
            </w:r>
            <w:proofErr w:type="gramEnd"/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/ч</w:t>
            </w:r>
          </w:p>
        </w:tc>
        <w:tc>
          <w:tcPr>
            <w:tcW w:w="11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Ширина полосы движения, </w:t>
            </w:r>
            <w:proofErr w:type="gramStart"/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</w:t>
            </w:r>
            <w:proofErr w:type="gramEnd"/>
          </w:p>
        </w:tc>
        <w:tc>
          <w:tcPr>
            <w:tcW w:w="115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Число полос движения</w:t>
            </w:r>
          </w:p>
        </w:tc>
        <w:tc>
          <w:tcPr>
            <w:tcW w:w="11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Наименьший радиус кривых в </w:t>
            </w: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плане, </w:t>
            </w:r>
            <w:proofErr w:type="gramStart"/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</w:p>
        </w:tc>
        <w:tc>
          <w:tcPr>
            <w:tcW w:w="11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Наибольший продольный </w:t>
            </w: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уклон, </w:t>
            </w:r>
            <w:r w:rsidRPr="00461B7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01930" cy="201930"/>
                  <wp:effectExtent l="19050" t="0" r="0" b="0"/>
                  <wp:docPr id="27" name="Рисунок 27" descr="https://base.garant.ru/files/base/6180772/428439949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ttps://base.garant.ru/files/base/6180772/428439949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" cy="201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Ширина пешеходной части </w:t>
            </w: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тротуара, </w:t>
            </w:r>
            <w:proofErr w:type="gramStart"/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</w:p>
        </w:tc>
      </w:tr>
      <w:tr w:rsidR="00461B7E" w:rsidRPr="00461B7E" w:rsidTr="00461B7E">
        <w:tc>
          <w:tcPr>
            <w:tcW w:w="294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Магистральные дороги:</w:t>
            </w:r>
          </w:p>
        </w:tc>
        <w:tc>
          <w:tcPr>
            <w:tcW w:w="117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7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5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25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5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61B7E" w:rsidRPr="00461B7E" w:rsidTr="00461B7E">
        <w:tc>
          <w:tcPr>
            <w:tcW w:w="294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скоростного движения</w:t>
            </w:r>
          </w:p>
        </w:tc>
        <w:tc>
          <w:tcPr>
            <w:tcW w:w="117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7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3,75</w:t>
            </w:r>
          </w:p>
        </w:tc>
        <w:tc>
          <w:tcPr>
            <w:tcW w:w="1155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4-8</w:t>
            </w:r>
          </w:p>
        </w:tc>
        <w:tc>
          <w:tcPr>
            <w:tcW w:w="114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25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245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61B7E" w:rsidRPr="00461B7E" w:rsidTr="00461B7E">
        <w:tc>
          <w:tcPr>
            <w:tcW w:w="294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регулируемого движения</w:t>
            </w:r>
          </w:p>
        </w:tc>
        <w:tc>
          <w:tcPr>
            <w:tcW w:w="117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17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3,50</w:t>
            </w:r>
          </w:p>
        </w:tc>
        <w:tc>
          <w:tcPr>
            <w:tcW w:w="1155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2-6</w:t>
            </w:r>
          </w:p>
        </w:tc>
        <w:tc>
          <w:tcPr>
            <w:tcW w:w="114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125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245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61B7E" w:rsidRPr="00461B7E" w:rsidTr="00461B7E">
        <w:tc>
          <w:tcPr>
            <w:tcW w:w="294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Магистральные улицы:</w:t>
            </w:r>
          </w:p>
        </w:tc>
        <w:tc>
          <w:tcPr>
            <w:tcW w:w="117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7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5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25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5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61B7E" w:rsidRPr="00461B7E" w:rsidTr="00461B7E">
        <w:tc>
          <w:tcPr>
            <w:tcW w:w="294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общегородского значения:</w:t>
            </w:r>
          </w:p>
        </w:tc>
        <w:tc>
          <w:tcPr>
            <w:tcW w:w="117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7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5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25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5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61B7E" w:rsidRPr="00461B7E" w:rsidTr="00461B7E">
        <w:tc>
          <w:tcPr>
            <w:tcW w:w="294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непрерывного движения</w:t>
            </w:r>
          </w:p>
        </w:tc>
        <w:tc>
          <w:tcPr>
            <w:tcW w:w="117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7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3,75</w:t>
            </w:r>
          </w:p>
        </w:tc>
        <w:tc>
          <w:tcPr>
            <w:tcW w:w="1155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4-8</w:t>
            </w:r>
          </w:p>
        </w:tc>
        <w:tc>
          <w:tcPr>
            <w:tcW w:w="114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125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245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4,5</w:t>
            </w:r>
          </w:p>
        </w:tc>
      </w:tr>
      <w:tr w:rsidR="00461B7E" w:rsidRPr="00461B7E" w:rsidTr="00461B7E">
        <w:tc>
          <w:tcPr>
            <w:tcW w:w="294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регулируемого движения</w:t>
            </w:r>
          </w:p>
        </w:tc>
        <w:tc>
          <w:tcPr>
            <w:tcW w:w="117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17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3,50</w:t>
            </w:r>
          </w:p>
        </w:tc>
        <w:tc>
          <w:tcPr>
            <w:tcW w:w="1155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4-8</w:t>
            </w:r>
          </w:p>
        </w:tc>
        <w:tc>
          <w:tcPr>
            <w:tcW w:w="114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125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245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</w:t>
            </w:r>
          </w:p>
        </w:tc>
      </w:tr>
      <w:tr w:rsidR="00461B7E" w:rsidRPr="00461B7E" w:rsidTr="00461B7E">
        <w:tc>
          <w:tcPr>
            <w:tcW w:w="294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районного значения:</w:t>
            </w:r>
          </w:p>
        </w:tc>
        <w:tc>
          <w:tcPr>
            <w:tcW w:w="117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7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5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25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5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61B7E" w:rsidRPr="00461B7E" w:rsidTr="00461B7E">
        <w:tc>
          <w:tcPr>
            <w:tcW w:w="294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транспортно-пешеходные</w:t>
            </w:r>
          </w:p>
        </w:tc>
        <w:tc>
          <w:tcPr>
            <w:tcW w:w="117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17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3,50</w:t>
            </w:r>
          </w:p>
        </w:tc>
        <w:tc>
          <w:tcPr>
            <w:tcW w:w="1155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2-4</w:t>
            </w:r>
          </w:p>
        </w:tc>
        <w:tc>
          <w:tcPr>
            <w:tcW w:w="114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1125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245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2,25</w:t>
            </w:r>
          </w:p>
        </w:tc>
      </w:tr>
      <w:tr w:rsidR="00461B7E" w:rsidRPr="00461B7E" w:rsidTr="00461B7E">
        <w:tc>
          <w:tcPr>
            <w:tcW w:w="294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пешеходно-транспортные</w:t>
            </w:r>
            <w:proofErr w:type="spellEnd"/>
          </w:p>
        </w:tc>
        <w:tc>
          <w:tcPr>
            <w:tcW w:w="117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17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4,00</w:t>
            </w:r>
          </w:p>
        </w:tc>
        <w:tc>
          <w:tcPr>
            <w:tcW w:w="1155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4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1125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245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</w:t>
            </w:r>
          </w:p>
        </w:tc>
      </w:tr>
      <w:tr w:rsidR="00461B7E" w:rsidRPr="00461B7E" w:rsidTr="00461B7E">
        <w:tc>
          <w:tcPr>
            <w:tcW w:w="294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Улицы и дороги местного значения:</w:t>
            </w:r>
          </w:p>
        </w:tc>
        <w:tc>
          <w:tcPr>
            <w:tcW w:w="117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7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5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25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5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61B7E" w:rsidRPr="00461B7E" w:rsidTr="00461B7E">
        <w:tc>
          <w:tcPr>
            <w:tcW w:w="294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улицы в жилой застройке</w:t>
            </w:r>
          </w:p>
        </w:tc>
        <w:tc>
          <w:tcPr>
            <w:tcW w:w="117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17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3,00</w:t>
            </w:r>
          </w:p>
        </w:tc>
        <w:tc>
          <w:tcPr>
            <w:tcW w:w="1155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2-3</w:t>
            </w:r>
            <w:hyperlink r:id="rId14" w:anchor="block_8111" w:history="1">
              <w:r w:rsidRPr="00461B7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*</w:t>
              </w:r>
            </w:hyperlink>
          </w:p>
        </w:tc>
        <w:tc>
          <w:tcPr>
            <w:tcW w:w="114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125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245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</w:tr>
      <w:tr w:rsidR="00461B7E" w:rsidRPr="00461B7E" w:rsidTr="00461B7E">
        <w:tc>
          <w:tcPr>
            <w:tcW w:w="294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7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17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3,00</w:t>
            </w:r>
          </w:p>
        </w:tc>
        <w:tc>
          <w:tcPr>
            <w:tcW w:w="1155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4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125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245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</w:tr>
      <w:tr w:rsidR="00461B7E" w:rsidRPr="00461B7E" w:rsidTr="00461B7E">
        <w:tc>
          <w:tcPr>
            <w:tcW w:w="2940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улицы и дороги научно-производственных, промышленных и коммунально-складских районов</w:t>
            </w:r>
          </w:p>
        </w:tc>
        <w:tc>
          <w:tcPr>
            <w:tcW w:w="117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17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3,50</w:t>
            </w:r>
          </w:p>
        </w:tc>
        <w:tc>
          <w:tcPr>
            <w:tcW w:w="1155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2-4</w:t>
            </w:r>
          </w:p>
        </w:tc>
        <w:tc>
          <w:tcPr>
            <w:tcW w:w="114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125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245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</w:tr>
      <w:tr w:rsidR="00461B7E" w:rsidRPr="00461B7E" w:rsidTr="00461B7E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61B7E" w:rsidRPr="00461B7E" w:rsidRDefault="00461B7E" w:rsidP="004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17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3,50</w:t>
            </w:r>
          </w:p>
        </w:tc>
        <w:tc>
          <w:tcPr>
            <w:tcW w:w="1155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2-4</w:t>
            </w:r>
          </w:p>
        </w:tc>
        <w:tc>
          <w:tcPr>
            <w:tcW w:w="114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125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245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</w:tr>
      <w:tr w:rsidR="00461B7E" w:rsidRPr="00461B7E" w:rsidTr="00461B7E">
        <w:tc>
          <w:tcPr>
            <w:tcW w:w="294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парковые дороги</w:t>
            </w:r>
          </w:p>
        </w:tc>
        <w:tc>
          <w:tcPr>
            <w:tcW w:w="117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17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3,00</w:t>
            </w:r>
          </w:p>
        </w:tc>
        <w:tc>
          <w:tcPr>
            <w:tcW w:w="1155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4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1125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245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61B7E" w:rsidRPr="00461B7E" w:rsidTr="00461B7E">
        <w:tc>
          <w:tcPr>
            <w:tcW w:w="294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Проезды:</w:t>
            </w:r>
          </w:p>
        </w:tc>
        <w:tc>
          <w:tcPr>
            <w:tcW w:w="117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7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5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25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5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61B7E" w:rsidRPr="00461B7E" w:rsidTr="00461B7E">
        <w:tc>
          <w:tcPr>
            <w:tcW w:w="294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</w:t>
            </w:r>
          </w:p>
        </w:tc>
        <w:tc>
          <w:tcPr>
            <w:tcW w:w="117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17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2,75</w:t>
            </w:r>
          </w:p>
        </w:tc>
        <w:tc>
          <w:tcPr>
            <w:tcW w:w="1155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4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125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245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</w:tr>
      <w:tr w:rsidR="00461B7E" w:rsidRPr="00461B7E" w:rsidTr="00461B7E">
        <w:tc>
          <w:tcPr>
            <w:tcW w:w="294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второстепенные</w:t>
            </w:r>
          </w:p>
        </w:tc>
        <w:tc>
          <w:tcPr>
            <w:tcW w:w="117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17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3,50</w:t>
            </w:r>
          </w:p>
        </w:tc>
        <w:tc>
          <w:tcPr>
            <w:tcW w:w="1155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4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125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245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0,75</w:t>
            </w:r>
          </w:p>
        </w:tc>
      </w:tr>
      <w:tr w:rsidR="00461B7E" w:rsidRPr="00461B7E" w:rsidTr="00461B7E">
        <w:tc>
          <w:tcPr>
            <w:tcW w:w="294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Пешеходные улицы:</w:t>
            </w:r>
          </w:p>
        </w:tc>
        <w:tc>
          <w:tcPr>
            <w:tcW w:w="117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7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5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25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5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61B7E" w:rsidRPr="00461B7E" w:rsidTr="00461B7E">
        <w:tc>
          <w:tcPr>
            <w:tcW w:w="294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</w:t>
            </w:r>
          </w:p>
        </w:tc>
        <w:tc>
          <w:tcPr>
            <w:tcW w:w="117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7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1,00</w:t>
            </w:r>
          </w:p>
        </w:tc>
        <w:tc>
          <w:tcPr>
            <w:tcW w:w="1155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расчету</w:t>
            </w:r>
          </w:p>
        </w:tc>
        <w:tc>
          <w:tcPr>
            <w:tcW w:w="114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25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245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проекту</w:t>
            </w:r>
          </w:p>
        </w:tc>
      </w:tr>
      <w:tr w:rsidR="00461B7E" w:rsidRPr="00461B7E" w:rsidTr="00461B7E">
        <w:tc>
          <w:tcPr>
            <w:tcW w:w="294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второстепенные</w:t>
            </w:r>
          </w:p>
        </w:tc>
        <w:tc>
          <w:tcPr>
            <w:tcW w:w="117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7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0,75</w:t>
            </w:r>
          </w:p>
        </w:tc>
        <w:tc>
          <w:tcPr>
            <w:tcW w:w="1155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 же</w:t>
            </w:r>
          </w:p>
        </w:tc>
        <w:tc>
          <w:tcPr>
            <w:tcW w:w="114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25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245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 же</w:t>
            </w:r>
          </w:p>
        </w:tc>
      </w:tr>
      <w:tr w:rsidR="00461B7E" w:rsidRPr="00461B7E" w:rsidTr="00461B7E">
        <w:tc>
          <w:tcPr>
            <w:tcW w:w="294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Велосипедные дорожки:</w:t>
            </w:r>
          </w:p>
        </w:tc>
        <w:tc>
          <w:tcPr>
            <w:tcW w:w="117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7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5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25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5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61B7E" w:rsidRPr="00461B7E" w:rsidTr="00461B7E">
        <w:tc>
          <w:tcPr>
            <w:tcW w:w="294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обособленные</w:t>
            </w:r>
          </w:p>
        </w:tc>
        <w:tc>
          <w:tcPr>
            <w:tcW w:w="117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7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1,50</w:t>
            </w:r>
          </w:p>
        </w:tc>
        <w:tc>
          <w:tcPr>
            <w:tcW w:w="1155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114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125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245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61B7E" w:rsidRPr="00461B7E" w:rsidTr="00461B7E">
        <w:tc>
          <w:tcPr>
            <w:tcW w:w="294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изолированные</w:t>
            </w:r>
          </w:p>
        </w:tc>
        <w:tc>
          <w:tcPr>
            <w:tcW w:w="117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17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1,50</w:t>
            </w:r>
          </w:p>
        </w:tc>
        <w:tc>
          <w:tcPr>
            <w:tcW w:w="115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2-4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1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24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61B7E" w:rsidRPr="00461B7E" w:rsidTr="00461B7E">
        <w:tc>
          <w:tcPr>
            <w:tcW w:w="10095" w:type="dxa"/>
            <w:gridSpan w:val="7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 С учетом использования одной полосы для стоянок легковых автомобилей.</w:t>
            </w:r>
          </w:p>
          <w:p w:rsidR="00461B7E" w:rsidRPr="00461B7E" w:rsidRDefault="00461B7E" w:rsidP="00461B7E">
            <w:pPr>
              <w:spacing w:after="0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Примечания</w:t>
            </w:r>
          </w:p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Ширина улиц и дорог определяется расчетом в зависимости от интенсивности движения транспорта и пешеходов, состава размещаемых в пределах поперечного профиля элементов (проезжих частей, технических полос для прокладки подземных коммуникаций, тротуаров, зеленых насаждений и др.), с учетом санитарно-гигиенических требований и требований гражданской обороны. Как правило, ширина улиц и дорог в красных линиях принимается, </w:t>
            </w:r>
            <w:proofErr w:type="gramStart"/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магистральных дорог - 50-75; магистральных улиц - 40-80; улиц и дорог местного значения -15-25.</w:t>
            </w:r>
          </w:p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proofErr w:type="gramStart"/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условиях сложного рельефа или реконструкции, а также в зонах с высокой градостроительной ценностью территории допускается снижать расчетную скорость движения для дорог скоростного и улиц непрерывного движения на 10 км/ч с уменьшением радиусов кривых в плане и увеличением продольных уклонов.</w:t>
            </w:r>
          </w:p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Для движения автобусов и троллейбусов на магистральных улицах и дорогах в больших, крупных и крупнейших городах следует предусматривать крайнюю полосу шириной 4 м; для пропуска автобусов в часы "пик" при интенсивности более 40 </w:t>
            </w:r>
            <w:proofErr w:type="spellStart"/>
            <w:proofErr w:type="gramStart"/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</w:t>
            </w:r>
            <w:proofErr w:type="spellEnd"/>
            <w:proofErr w:type="gramEnd"/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/ч, а в условиях реконструкции - более 20 </w:t>
            </w:r>
            <w:proofErr w:type="spellStart"/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</w:t>
            </w:r>
            <w:proofErr w:type="spellEnd"/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/ч допускается устройство обособленной проезжей части шириной 8-12 м.</w:t>
            </w:r>
          </w:p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магистральных дорогах с преимущественным движением грузовых автомобилей допускается увеличивать ширину полосы движения до 4 м.</w:t>
            </w:r>
          </w:p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proofErr w:type="gramStart"/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климатических подрайонах IA, IБ и IГ наибольшие продольные уклоны проезжей части магистральных улиц и дорог следует уменьшать на 10%. В местностях с объемом </w:t>
            </w:r>
            <w:proofErr w:type="spellStart"/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снегоприноса</w:t>
            </w:r>
            <w:proofErr w:type="spellEnd"/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зиму более 600 </w:t>
            </w:r>
            <w:r w:rsidRPr="00461B7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404495" cy="255270"/>
                  <wp:effectExtent l="19050" t="0" r="0" b="0"/>
                  <wp:docPr id="28" name="Рисунок 28" descr="https://base.garant.ru/files/base/6180772/21966629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s://base.garant.ru/files/base/6180772/219666291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495" cy="2552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 пределах проезжей части улиц и дорог следует предусматривать полосы шириной до 3 м для складирования снега.</w:t>
            </w:r>
          </w:p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proofErr w:type="gramStart"/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ширину пешеходной части тротуаров и дорожек не включаются площади, необходимые для размещения киосков, скамеек и т.п.</w:t>
            </w:r>
          </w:p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Start"/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климатических подрайонах IA, IБ и IГ, в местностях с объемом </w:t>
            </w:r>
            <w:proofErr w:type="spellStart"/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снегоприноса</w:t>
            </w:r>
            <w:proofErr w:type="spellEnd"/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более 200 </w:t>
            </w:r>
            <w:r w:rsidRPr="00461B7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404495" cy="255270"/>
                  <wp:effectExtent l="19050" t="0" r="0" b="0"/>
                  <wp:docPr id="29" name="Рисунок 29" descr="https://base.garant.ru/files/base/6180772/21966629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https://base.garant.ru/files/base/6180772/219666291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495" cy="2552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ширину тротуаров на магистральных улицах следует принимать не менее 3 м.</w:t>
            </w:r>
          </w:p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proofErr w:type="gramStart"/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условиях реконструкции на улицах местного значения, а также при расчетном пешеходном движении менее 50 чел/ч в обоих направлениях допускается устройство тротуаров и дорожек шириной 1 м.</w:t>
            </w:r>
          </w:p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proofErr w:type="gramStart"/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 непосредственном примыкании тротуаров к стенам зданий, подпорным стенкам или оградам следует увеличивать их ширину не менее чем на 0,5 м.</w:t>
            </w:r>
          </w:p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proofErr w:type="gramStart"/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опускается предусматривать поэтапное достижение расчетных параметров магистральных улиц и дорог, транспортных пересечений с учетом конкретных размеров движения транспорта и пешеходов при обязательном резервировании территории и подземного пространства для перспективного строительства.</w:t>
            </w:r>
          </w:p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proofErr w:type="gramStart"/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малых, средних и больших городах, а также в условиях реконструкции и при организации одностороннего движения транспорта допускается использовать параметры магистральных улиц районного значения для проектирования магистральных улиц общегородского значения.</w:t>
            </w:r>
          </w:p>
        </w:tc>
      </w:tr>
    </w:tbl>
    <w:p w:rsidR="00461B7E" w:rsidRPr="00461B7E" w:rsidRDefault="00461B7E" w:rsidP="00461B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61B7E" w:rsidRPr="00461B7E" w:rsidRDefault="00461B7E" w:rsidP="00461B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Таблица 9</w:t>
      </w:r>
    </w:p>
    <w:p w:rsidR="00461B7E" w:rsidRPr="00461B7E" w:rsidRDefault="00461B7E" w:rsidP="00461B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1026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480"/>
        <w:gridCol w:w="2154"/>
        <w:gridCol w:w="1502"/>
        <w:gridCol w:w="1338"/>
        <w:gridCol w:w="1157"/>
        <w:gridCol w:w="1629"/>
      </w:tblGrid>
      <w:tr w:rsidR="00461B7E" w:rsidRPr="00461B7E" w:rsidTr="00461B7E"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 сельских улиц и дорог</w:t>
            </w:r>
          </w:p>
        </w:tc>
        <w:tc>
          <w:tcPr>
            <w:tcW w:w="219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назначение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Расчетная скорость движения, </w:t>
            </w:r>
            <w:proofErr w:type="gramStart"/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км</w:t>
            </w:r>
            <w:proofErr w:type="gramEnd"/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/ч</w:t>
            </w:r>
          </w:p>
        </w:tc>
        <w:tc>
          <w:tcPr>
            <w:tcW w:w="135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Ширина</w:t>
            </w:r>
          </w:p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полосы движения, </w:t>
            </w:r>
            <w:proofErr w:type="gramStart"/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</w:p>
        </w:tc>
        <w:tc>
          <w:tcPr>
            <w:tcW w:w="85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 полос движения</w:t>
            </w:r>
          </w:p>
        </w:tc>
        <w:tc>
          <w:tcPr>
            <w:tcW w:w="165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Ширина пешеходной части тротуара, </w:t>
            </w:r>
            <w:proofErr w:type="gramStart"/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</w:p>
        </w:tc>
      </w:tr>
      <w:tr w:rsidR="00461B7E" w:rsidRPr="00461B7E" w:rsidTr="00461B7E">
        <w:tc>
          <w:tcPr>
            <w:tcW w:w="255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Поселковая дорога</w:t>
            </w:r>
          </w:p>
        </w:tc>
        <w:tc>
          <w:tcPr>
            <w:tcW w:w="219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Связь сельского поселения с внешними дорогами общей сети</w:t>
            </w:r>
          </w:p>
        </w:tc>
        <w:tc>
          <w:tcPr>
            <w:tcW w:w="153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35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855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5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61B7E" w:rsidRPr="00461B7E" w:rsidTr="00461B7E">
        <w:tc>
          <w:tcPr>
            <w:tcW w:w="255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Главная улица</w:t>
            </w:r>
          </w:p>
        </w:tc>
        <w:tc>
          <w:tcPr>
            <w:tcW w:w="219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Связь жилых территорий с общественным центром</w:t>
            </w:r>
          </w:p>
        </w:tc>
        <w:tc>
          <w:tcPr>
            <w:tcW w:w="153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35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855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2-3</w:t>
            </w:r>
          </w:p>
        </w:tc>
        <w:tc>
          <w:tcPr>
            <w:tcW w:w="165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1,5-2,25</w:t>
            </w:r>
          </w:p>
        </w:tc>
      </w:tr>
      <w:tr w:rsidR="00461B7E" w:rsidRPr="00461B7E" w:rsidTr="00461B7E">
        <w:tc>
          <w:tcPr>
            <w:tcW w:w="255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в жилой застройке:</w:t>
            </w:r>
          </w:p>
        </w:tc>
        <w:tc>
          <w:tcPr>
            <w:tcW w:w="219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3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5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5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61B7E" w:rsidRPr="00461B7E" w:rsidTr="00461B7E">
        <w:tc>
          <w:tcPr>
            <w:tcW w:w="255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основная</w:t>
            </w:r>
          </w:p>
        </w:tc>
        <w:tc>
          <w:tcPr>
            <w:tcW w:w="219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Связь внутри жилых территорий и с главной улицей по направлениям с интенсивным движением</w:t>
            </w:r>
          </w:p>
        </w:tc>
        <w:tc>
          <w:tcPr>
            <w:tcW w:w="153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35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855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5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1,0-1,5</w:t>
            </w:r>
          </w:p>
        </w:tc>
      </w:tr>
      <w:tr w:rsidR="00461B7E" w:rsidRPr="00461B7E" w:rsidTr="00461B7E">
        <w:tc>
          <w:tcPr>
            <w:tcW w:w="255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второстепенная</w:t>
            </w:r>
            <w:proofErr w:type="gramEnd"/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(переулок)</w:t>
            </w:r>
          </w:p>
        </w:tc>
        <w:tc>
          <w:tcPr>
            <w:tcW w:w="219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Связь между основными жилыми улицами</w:t>
            </w:r>
          </w:p>
        </w:tc>
        <w:tc>
          <w:tcPr>
            <w:tcW w:w="153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35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2,75</w:t>
            </w:r>
          </w:p>
        </w:tc>
        <w:tc>
          <w:tcPr>
            <w:tcW w:w="855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5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</w:tr>
      <w:tr w:rsidR="00461B7E" w:rsidRPr="00461B7E" w:rsidTr="00461B7E">
        <w:tc>
          <w:tcPr>
            <w:tcW w:w="255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проезд</w:t>
            </w:r>
          </w:p>
        </w:tc>
        <w:tc>
          <w:tcPr>
            <w:tcW w:w="219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Связь жилых домов, расположенных в глубине квартала, с улицей</w:t>
            </w:r>
          </w:p>
        </w:tc>
        <w:tc>
          <w:tcPr>
            <w:tcW w:w="153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35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2,75-3,0</w:t>
            </w:r>
          </w:p>
        </w:tc>
        <w:tc>
          <w:tcPr>
            <w:tcW w:w="855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5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0-1,0</w:t>
            </w:r>
          </w:p>
        </w:tc>
      </w:tr>
      <w:tr w:rsidR="00461B7E" w:rsidRPr="00461B7E" w:rsidTr="00461B7E">
        <w:tc>
          <w:tcPr>
            <w:tcW w:w="255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Хозяйственный проезд, скотопрогон</w:t>
            </w:r>
          </w:p>
        </w:tc>
        <w:tc>
          <w:tcPr>
            <w:tcW w:w="21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Прогон личного скота и проезд грузового транспорта к приусадебным участкам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85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461B7E" w:rsidRPr="00461B7E" w:rsidRDefault="00461B7E" w:rsidP="00461B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61B7E" w:rsidRPr="00461B7E" w:rsidRDefault="00461B7E" w:rsidP="00461B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11.6 Расстояние от края основной проезжей части магистральных дорог до линии регулирования жилой застройки следует принимать не менее 50 м, а при условии применения </w:t>
      </w:r>
      <w:proofErr w:type="spellStart"/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шумозащитных</w:t>
      </w:r>
      <w:proofErr w:type="spellEnd"/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устройств, обеспечивающих требования </w:t>
      </w:r>
      <w:hyperlink r:id="rId16" w:history="1">
        <w:r w:rsidRPr="00461B7E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СП 51.13330</w:t>
        </w:r>
      </w:hyperlink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 менее 25 м.</w:t>
      </w:r>
    </w:p>
    <w:p w:rsidR="00461B7E" w:rsidRPr="00461B7E" w:rsidRDefault="00461B7E" w:rsidP="00461B7E">
      <w:pPr>
        <w:shd w:val="clear" w:color="auto" w:fill="FFFFFF"/>
        <w:spacing w:after="27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Расстояние от края основной проезжей части улиц, местных или боковых проездов до линии застройки следует принимать не более 25 м. В случаях превышения указанного расстояния следует предусматривать на расстоянии не ближе 5 м от линии застройки полосу шириной 6 м, пригодную для проезда пожарных машин.</w:t>
      </w:r>
    </w:p>
    <w:p w:rsidR="00461B7E" w:rsidRPr="00461B7E" w:rsidRDefault="00461B7E" w:rsidP="00461B7E">
      <w:pPr>
        <w:shd w:val="clear" w:color="auto" w:fill="FFFFFF"/>
        <w:spacing w:after="27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 конце проезжих частей тупиковых улиц и дорог следует устраивать площадки с островками диаметром не менее 16 м для разворота автомобилей и не менее 30 м при организации конечного пункта для разворота средств общественного пассажирского транспорта. Использование поворотных площадок для стоянки автомобилей не допускается.</w:t>
      </w:r>
    </w:p>
    <w:p w:rsidR="00461B7E" w:rsidRPr="00461B7E" w:rsidRDefault="00461B7E" w:rsidP="00461B7E">
      <w:pPr>
        <w:shd w:val="clear" w:color="auto" w:fill="FFFFFF"/>
        <w:spacing w:after="27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11.7</w:t>
      </w:r>
      <w:proofErr w:type="gramStart"/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</w:t>
      </w:r>
      <w:proofErr w:type="gramEnd"/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магистральных улицах регулируемого движения допускается предусматривать велосипедные дорожки, выделенные разделительными полосами. В зонах массового отдыха населения и на других озелененных территориях следует предусматривать велосипедные дорожки, изолированные от улиц, дорог и пешеходного движения. Велосипедные дорожки могут устраиваться одностороннего и двустороннего движения при наименьшем расстоянии безопасности от края велодорожки, </w:t>
      </w:r>
      <w:proofErr w:type="gramStart"/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proofErr w:type="gramEnd"/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461B7E" w:rsidRPr="00461B7E" w:rsidRDefault="00461B7E" w:rsidP="00461B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1008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503"/>
        <w:gridCol w:w="6324"/>
        <w:gridCol w:w="2253"/>
      </w:tblGrid>
      <w:tr w:rsidR="00461B7E" w:rsidRPr="00461B7E" w:rsidTr="00461B7E">
        <w:tc>
          <w:tcPr>
            <w:tcW w:w="1500" w:type="dxa"/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15" w:type="dxa"/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проезжей части, опор, деревьев</w:t>
            </w:r>
          </w:p>
        </w:tc>
        <w:tc>
          <w:tcPr>
            <w:tcW w:w="2250" w:type="dxa"/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0,75</w:t>
            </w:r>
          </w:p>
        </w:tc>
      </w:tr>
      <w:tr w:rsidR="00461B7E" w:rsidRPr="00461B7E" w:rsidTr="00461B7E">
        <w:tc>
          <w:tcPr>
            <w:tcW w:w="1500" w:type="dxa"/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15" w:type="dxa"/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тротуаров</w:t>
            </w:r>
          </w:p>
        </w:tc>
        <w:tc>
          <w:tcPr>
            <w:tcW w:w="2250" w:type="dxa"/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461B7E" w:rsidRPr="00461B7E" w:rsidTr="00461B7E">
        <w:tc>
          <w:tcPr>
            <w:tcW w:w="1500" w:type="dxa"/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15" w:type="dxa"/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стоянок автомобилей и остановок общественного транспорта</w:t>
            </w:r>
          </w:p>
        </w:tc>
        <w:tc>
          <w:tcPr>
            <w:tcW w:w="2250" w:type="dxa"/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</w:tr>
    </w:tbl>
    <w:p w:rsidR="00461B7E" w:rsidRPr="00461B7E" w:rsidRDefault="00461B7E" w:rsidP="00461B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61B7E" w:rsidRPr="00461B7E" w:rsidRDefault="00461B7E" w:rsidP="00461B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Примечание</w:t>
      </w: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 - Допускается устраивать велосипедные полосы по краю проезжей части улиц и дорог с выделением их маркировкой двойной линией. Ширина полосы должна быть не менее 1,2 м при движении в направлении транспортного потока и не менее 1,5 м при встречном движении. Ширина велосипедной полосы, устраиваемой вдоль тротуара, должна быть не менее 1 м.</w:t>
      </w:r>
    </w:p>
    <w:p w:rsidR="00461B7E" w:rsidRPr="00461B7E" w:rsidRDefault="00461B7E" w:rsidP="00461B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61B7E" w:rsidRPr="00461B7E" w:rsidRDefault="00461B7E" w:rsidP="00461B7E">
      <w:pPr>
        <w:shd w:val="clear" w:color="auto" w:fill="FFFFFF"/>
        <w:spacing w:after="27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11.8 Радиусы закругления проезжей части улиц и дорог по кромке тротуаров и разделительных полос следует принимать не менее, </w:t>
      </w:r>
      <w:proofErr w:type="gramStart"/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proofErr w:type="gramEnd"/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461B7E" w:rsidRPr="00461B7E" w:rsidRDefault="00461B7E" w:rsidP="00461B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1008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503"/>
        <w:gridCol w:w="6324"/>
        <w:gridCol w:w="2253"/>
      </w:tblGrid>
      <w:tr w:rsidR="00461B7E" w:rsidRPr="00461B7E" w:rsidTr="00461B7E">
        <w:tc>
          <w:tcPr>
            <w:tcW w:w="1500" w:type="dxa"/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15" w:type="dxa"/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магистральных улиц и дорог регулируемого движения</w:t>
            </w:r>
          </w:p>
        </w:tc>
        <w:tc>
          <w:tcPr>
            <w:tcW w:w="2250" w:type="dxa"/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461B7E" w:rsidRPr="00461B7E" w:rsidTr="00461B7E">
        <w:tc>
          <w:tcPr>
            <w:tcW w:w="1500" w:type="dxa"/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15" w:type="dxa"/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местного значения</w:t>
            </w:r>
          </w:p>
        </w:tc>
        <w:tc>
          <w:tcPr>
            <w:tcW w:w="2250" w:type="dxa"/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461B7E" w:rsidRPr="00461B7E" w:rsidTr="00461B7E">
        <w:tc>
          <w:tcPr>
            <w:tcW w:w="1500" w:type="dxa"/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15" w:type="dxa"/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транспортных площадях</w:t>
            </w:r>
          </w:p>
        </w:tc>
        <w:tc>
          <w:tcPr>
            <w:tcW w:w="2250" w:type="dxa"/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</w:tbl>
    <w:p w:rsidR="00461B7E" w:rsidRPr="00461B7E" w:rsidRDefault="00461B7E" w:rsidP="00461B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61B7E" w:rsidRPr="00461B7E" w:rsidRDefault="00461B7E" w:rsidP="00461B7E">
      <w:pPr>
        <w:shd w:val="clear" w:color="auto" w:fill="FFFFFF"/>
        <w:spacing w:after="27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стесненных условиях и при реконструкции радиусы закругления магистральных улиц и дорог регулируемого движения допускается уменьшать, но принимать не менее 6 м, на транспортных площадях - 8 м.</w:t>
      </w:r>
    </w:p>
    <w:p w:rsidR="00461B7E" w:rsidRPr="00461B7E" w:rsidRDefault="00461B7E" w:rsidP="00461B7E">
      <w:pPr>
        <w:shd w:val="clear" w:color="auto" w:fill="FFFFFF"/>
        <w:spacing w:after="27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отсутствии бордюрного ограждения, а также в случае применения минимальных радиусов закругления ширину проезжей части улиц и дорог следует увеличивать на 1 м на каждую полосу движения за счет боковых разделительных полос или уширения с внешней стороны.</w:t>
      </w:r>
    </w:p>
    <w:p w:rsidR="00461B7E" w:rsidRPr="00461B7E" w:rsidRDefault="00461B7E" w:rsidP="00461B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Примечание</w:t>
      </w: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 - Для общественного транспорта (трамвай, троллейбус, автобус) радиусы закругления устанавливаются в соответствии с техническими требованиями эксплуатации этих видов транспорта.</w:t>
      </w:r>
    </w:p>
    <w:p w:rsidR="00461B7E" w:rsidRPr="00461B7E" w:rsidRDefault="00461B7E" w:rsidP="00461B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61B7E" w:rsidRPr="00461B7E" w:rsidRDefault="00461B7E" w:rsidP="00461B7E">
      <w:pPr>
        <w:shd w:val="clear" w:color="auto" w:fill="FFFFFF"/>
        <w:spacing w:after="27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11.9</w:t>
      </w:r>
      <w:proofErr w:type="gramStart"/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</w:t>
      </w:r>
      <w:proofErr w:type="gramEnd"/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нерегулируемых перекрестках и примыканиях улиц и дорог, а также пешеходных переходах необходимо предусматривать треугольники видимости. Размеры сторон равнобедренного треугольника для условий "транспорт-транспорт" при скорости </w:t>
      </w: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движения 40 и 60 км/ч должны быть соответственно не менее, м: 25 и 40. Для условий "пешеход-транспорт" размеры прямоугольного треугольника видимости должны быть при скорости движения транспорта 25 и 40 км/ч соответственно 8x40 и 10x50 м.</w:t>
      </w:r>
    </w:p>
    <w:p w:rsidR="00461B7E" w:rsidRPr="00461B7E" w:rsidRDefault="00461B7E" w:rsidP="00461B7E">
      <w:pPr>
        <w:shd w:val="clear" w:color="auto" w:fill="FFFFFF"/>
        <w:spacing w:after="27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пределах треугольников видимости не допускается размещение зданий, сооружений, передвижных предметов (киосков, фургонов, реклам, малых архитектурных форм и др.), деревьев и кустарников высотой более 0,5 м.</w:t>
      </w:r>
    </w:p>
    <w:p w:rsidR="00461B7E" w:rsidRPr="00461B7E" w:rsidRDefault="00461B7E" w:rsidP="00461B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Примечание</w:t>
      </w: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 - В условиях сложившейся капитальной застройки, не позволяющей организовать необходимые треугольники видимости, безопасное движение транспорта и пешеходов следует обеспечивать средствами регулирования и специального технического оборудования.</w:t>
      </w:r>
    </w:p>
    <w:p w:rsidR="00461B7E" w:rsidRPr="00461B7E" w:rsidRDefault="00461B7E" w:rsidP="00461B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61B7E" w:rsidRPr="00461B7E" w:rsidRDefault="00461B7E" w:rsidP="00461B7E">
      <w:pPr>
        <w:shd w:val="clear" w:color="auto" w:fill="FFFFFF"/>
        <w:spacing w:after="27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11.10</w:t>
      </w:r>
      <w:proofErr w:type="gramStart"/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proofErr w:type="gramEnd"/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местах размещения домов для престарелых и инвалидов, учреждений здравоохранения и других учреждений массового посещения населением следует предусматривать пешеходные пути с возможностью проезда механических инвалидных колясок. При этом высота вертикальных препятствий (бортовые камни, </w:t>
      </w:r>
      <w:proofErr w:type="spellStart"/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поребрики</w:t>
      </w:r>
      <w:proofErr w:type="spellEnd"/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) на пути следования не должна превышать 5 см; не допускаются крутые (более </w:t>
      </w:r>
      <w:r w:rsidRPr="00461B7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57200" cy="201930"/>
            <wp:effectExtent l="19050" t="0" r="0" b="0"/>
            <wp:docPr id="30" name="Рисунок 30" descr="https://base.garant.ru/files/base/6180772/7784520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s://base.garant.ru/files/base/6180772/778452046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01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) короткие рампы, а также продольные уклоны тротуаров и пешеходных дорог более </w:t>
      </w:r>
      <w:r w:rsidRPr="00461B7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69570" cy="201930"/>
            <wp:effectExtent l="19050" t="0" r="0" b="0"/>
            <wp:docPr id="31" name="Рисунок 31" descr="https://base.garant.ru/files/base/6180772/27735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s://base.garant.ru/files/base/6180772/2773542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" cy="201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 путях с уклонами </w:t>
      </w:r>
      <w:r w:rsidRPr="00461B7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76910" cy="201930"/>
            <wp:effectExtent l="19050" t="0" r="0" b="0"/>
            <wp:docPr id="32" name="Рисунок 32" descr="https://base.garant.ru/files/base/6180772/67430549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s://base.garant.ru/files/base/6180772/674305499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910" cy="201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 необходимо не реже чем через 100 м устраивать горизонтальные участки длиной не менее 5 м.</w:t>
      </w:r>
    </w:p>
    <w:p w:rsidR="00461B7E" w:rsidRPr="00461B7E" w:rsidRDefault="00461B7E" w:rsidP="00461B7E">
      <w:pPr>
        <w:shd w:val="clear" w:color="auto" w:fill="FFFFFF"/>
        <w:spacing w:after="27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11.11</w:t>
      </w:r>
      <w:proofErr w:type="gramStart"/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</w:t>
      </w:r>
      <w:proofErr w:type="gramEnd"/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а магистральных улицах и дорогах регулируемого движения в пределах застроенной территории следует предусматривать пешеходные переходы в одном уровне с интервалом 200-300 м.</w:t>
      </w:r>
    </w:p>
    <w:p w:rsidR="00461B7E" w:rsidRPr="00461B7E" w:rsidRDefault="00461B7E" w:rsidP="00461B7E">
      <w:pPr>
        <w:shd w:val="clear" w:color="auto" w:fill="FFFFFF"/>
        <w:spacing w:after="27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Пешеходные переходы в разных уровнях, оборудованные лестницами и пандусами, следует предусматривать с интервалом, </w:t>
      </w:r>
      <w:proofErr w:type="gramStart"/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proofErr w:type="gramEnd"/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461B7E" w:rsidRPr="00461B7E" w:rsidRDefault="00461B7E" w:rsidP="00461B7E">
      <w:pPr>
        <w:shd w:val="clear" w:color="auto" w:fill="FFFFFF"/>
        <w:spacing w:after="27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400-800 - на дорогах скоростного движения, линиях скоростного трамвая и железных дорогах;</w:t>
      </w:r>
    </w:p>
    <w:p w:rsidR="00461B7E" w:rsidRPr="00461B7E" w:rsidRDefault="00461B7E" w:rsidP="00461B7E">
      <w:pPr>
        <w:shd w:val="clear" w:color="auto" w:fill="FFFFFF"/>
        <w:spacing w:after="27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300-400 - на магистральных улицах непрерывного движения.</w:t>
      </w:r>
    </w:p>
    <w:p w:rsidR="00461B7E" w:rsidRPr="00461B7E" w:rsidRDefault="00461B7E" w:rsidP="00461B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Примечания</w:t>
      </w:r>
    </w:p>
    <w:p w:rsidR="00461B7E" w:rsidRPr="00461B7E" w:rsidRDefault="00461B7E" w:rsidP="00461B7E">
      <w:pPr>
        <w:shd w:val="clear" w:color="auto" w:fill="FFFFFF"/>
        <w:spacing w:after="27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proofErr w:type="gramStart"/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</w:t>
      </w:r>
      <w:proofErr w:type="gramEnd"/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опускается устройство пешеходных переходов в разных уровнях на магистральных улицах регулируемого движения при пешеходном потоке через проезжую часть более 3000 чел/ч.</w:t>
      </w:r>
    </w:p>
    <w:p w:rsidR="00461B7E" w:rsidRPr="00461B7E" w:rsidRDefault="00461B7E" w:rsidP="00461B7E">
      <w:pPr>
        <w:shd w:val="clear" w:color="auto" w:fill="FFFFFF"/>
        <w:spacing w:after="27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2 Пешеходные пути (тротуары, площадки, лестницы) у административных и торговых центров, гостиниц, театров, выставок и рынков следует проектировать из условий обеспечения плотности пешеходных потоков в час "пик" не более 0,3 </w:t>
      </w:r>
      <w:r w:rsidRPr="00461B7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36575" cy="255270"/>
            <wp:effectExtent l="19050" t="0" r="0" b="0"/>
            <wp:docPr id="33" name="Рисунок 33" descr="https://base.garant.ru/files/base/6180772/15923462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s://base.garant.ru/files/base/6180772/1592346266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575" cy="255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на </w:t>
      </w:r>
      <w:proofErr w:type="spellStart"/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предзаводских</w:t>
      </w:r>
      <w:proofErr w:type="spellEnd"/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площадях, у спортивно-зрелищных учреждений, кинотеатров, вокзалов - 0,8 </w:t>
      </w:r>
      <w:r w:rsidRPr="00461B7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36575" cy="255270"/>
            <wp:effectExtent l="19050" t="0" r="0" b="0"/>
            <wp:docPr id="34" name="Рисунок 34" descr="https://base.garant.ru/files/base/6180772/15923462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base.garant.ru/files/base/6180772/1592346266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575" cy="255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61B7E" w:rsidRPr="00461B7E" w:rsidRDefault="00461B7E" w:rsidP="00461B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61B7E" w:rsidRPr="00461B7E" w:rsidRDefault="00461B7E" w:rsidP="00461B7E">
      <w:pPr>
        <w:shd w:val="clear" w:color="auto" w:fill="FFFFFF"/>
        <w:spacing w:after="277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Сеть общественного пассажирского транспорта и пешеходного движения</w:t>
      </w:r>
    </w:p>
    <w:p w:rsidR="00461B7E" w:rsidRPr="00461B7E" w:rsidRDefault="00461B7E" w:rsidP="00461B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61B7E" w:rsidRPr="00461B7E" w:rsidRDefault="00461B7E" w:rsidP="00461B7E">
      <w:pPr>
        <w:shd w:val="clear" w:color="auto" w:fill="FFFFFF"/>
        <w:spacing w:after="27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11.12 Вид общественного пассажирского транспорта следует выбирать на основании расчетных пассажиропотоков и дальностей поездок пассажиров. Провозная способность различных видов транспорта, параметры устройств и сооружений (платформы, посадочные площадки) определяются при норме наполнения подвижного состава на расчетный срок 4 </w:t>
      </w:r>
      <w:r w:rsidRPr="00461B7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36575" cy="255270"/>
            <wp:effectExtent l="19050" t="0" r="0" b="0"/>
            <wp:docPr id="35" name="Рисунок 35" descr="https://base.garant.ru/files/base/6180772/15923462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s://base.garant.ru/files/base/6180772/1592346266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575" cy="255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 свободной площади пола пассажирского салона для обычных видов наземного транспорта и 3 </w:t>
      </w:r>
      <w:r w:rsidRPr="00461B7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36575" cy="255270"/>
            <wp:effectExtent l="19050" t="0" r="0" b="0"/>
            <wp:docPr id="36" name="Рисунок 36" descr="https://base.garant.ru/files/base/6180772/15923462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ttps://base.garant.ru/files/base/6180772/1592346266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575" cy="255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 - для скоростного транспорта.</w:t>
      </w:r>
    </w:p>
    <w:p w:rsidR="00461B7E" w:rsidRPr="00461B7E" w:rsidRDefault="00461B7E" w:rsidP="00461B7E">
      <w:pPr>
        <w:shd w:val="clear" w:color="auto" w:fill="FFFFFF"/>
        <w:spacing w:after="27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11.13 Линии наземного общественного пассажирского транспорта следует предусматривать на магистральных улицах и дорогах с организацией движения транспортных средств в общем потоке, по выделенной полосе проезжей части или на обособленном полотне.</w:t>
      </w:r>
    </w:p>
    <w:p w:rsidR="00461B7E" w:rsidRPr="00461B7E" w:rsidRDefault="00461B7E" w:rsidP="00461B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Примечания</w:t>
      </w:r>
    </w:p>
    <w:p w:rsidR="00461B7E" w:rsidRPr="00461B7E" w:rsidRDefault="00461B7E" w:rsidP="00461B7E">
      <w:pPr>
        <w:shd w:val="clear" w:color="auto" w:fill="FFFFFF"/>
        <w:spacing w:after="27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proofErr w:type="gramStart"/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proofErr w:type="gramEnd"/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центральных районах крупных и крупнейших городов при ограниченной пропускной способности улично-дорожной сети допускается предусматривать внеуличные участки трамвайных линий в тоннелях мелкого заложения или на эстакадах.</w:t>
      </w:r>
    </w:p>
    <w:p w:rsidR="00461B7E" w:rsidRPr="00461B7E" w:rsidRDefault="00461B7E" w:rsidP="00461B7E">
      <w:pPr>
        <w:shd w:val="clear" w:color="auto" w:fill="FFFFFF"/>
        <w:spacing w:after="27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proofErr w:type="gramStart"/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proofErr w:type="gramEnd"/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историческом ядре общегородского центра в случае невозможности обеспечения нормативной пешеходной доступности остановок общественного пассажирского транспорта допускается устройство местной системы специализированных видов транспорта.</w:t>
      </w:r>
    </w:p>
    <w:p w:rsidR="00461B7E" w:rsidRPr="00461B7E" w:rsidRDefault="00461B7E" w:rsidP="00461B7E">
      <w:pPr>
        <w:shd w:val="clear" w:color="auto" w:fill="FFFFFF"/>
        <w:spacing w:after="27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proofErr w:type="gramStart"/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</w:t>
      </w:r>
      <w:proofErr w:type="gramEnd"/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ерез </w:t>
      </w:r>
      <w:proofErr w:type="spellStart"/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межмагистральные</w:t>
      </w:r>
      <w:proofErr w:type="spellEnd"/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территории площадью свыше 100 га, в условиях реконструкции свыше 50 га допускается прокладывать линии общественного пассажирского транспорта по </w:t>
      </w:r>
      <w:proofErr w:type="spellStart"/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пешеходно-транспортным</w:t>
      </w:r>
      <w:proofErr w:type="spellEnd"/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улицам или обособленному полотну. Интенсивность движения средств общественного транспорта не должна превышать 30 </w:t>
      </w:r>
      <w:proofErr w:type="spellStart"/>
      <w:proofErr w:type="gramStart"/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ед</w:t>
      </w:r>
      <w:proofErr w:type="spellEnd"/>
      <w:proofErr w:type="gramEnd"/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/ч в двух направлениях, а расчетная скорость движения - 40 км/ч.</w:t>
      </w:r>
    </w:p>
    <w:p w:rsidR="00461B7E" w:rsidRPr="00461B7E" w:rsidRDefault="00461B7E" w:rsidP="00461B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61B7E" w:rsidRPr="00461B7E" w:rsidRDefault="00461B7E" w:rsidP="00461B7E">
      <w:pPr>
        <w:shd w:val="clear" w:color="auto" w:fill="FFFFFF"/>
        <w:spacing w:after="27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11.14 Плотность сети линий наземного общественного пассажирского транспорта на застроенных территориях необходимо принимать в зависимости от функционального использования и интенсивности пассажиропотоков, как правило, в пределах 1,5-2,5 </w:t>
      </w:r>
      <w:r w:rsidRPr="00461B7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53720" cy="255270"/>
            <wp:effectExtent l="19050" t="0" r="0" b="0"/>
            <wp:docPr id="37" name="Рисунок 37" descr="https://base.garant.ru/files/base/6180772/27414941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s://base.garant.ru/files/base/6180772/2741494159.pn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720" cy="255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61B7E" w:rsidRPr="00461B7E" w:rsidRDefault="00461B7E" w:rsidP="00461B7E">
      <w:pPr>
        <w:shd w:val="clear" w:color="auto" w:fill="FFFFFF"/>
        <w:spacing w:after="27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центральных районах крупных и крупнейших городов плотность этой сети допускается увеличивать до 4,5 </w:t>
      </w:r>
      <w:r w:rsidRPr="00461B7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53720" cy="255270"/>
            <wp:effectExtent l="19050" t="0" r="0" b="0"/>
            <wp:docPr id="38" name="Рисунок 38" descr="https://base.garant.ru/files/base/6180772/27414941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ttps://base.garant.ru/files/base/6180772/2741494159.pn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720" cy="255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61B7E" w:rsidRPr="00461B7E" w:rsidRDefault="00461B7E" w:rsidP="00461B7E">
      <w:pPr>
        <w:shd w:val="clear" w:color="auto" w:fill="FFFFFF"/>
        <w:spacing w:after="27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11.15 Дальность пешеходных подходов до ближайшей остановки общественного пассажирского транспорта следует принимать не более 500 м; указанное расстояние следует уменьшать в климатических подрайонах IA, IБ, IГ и II</w:t>
      </w:r>
      <w:proofErr w:type="gramStart"/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gramEnd"/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300 м, а в климатическом подрайоне IД и IV климатическом районе - до 400 м.</w:t>
      </w:r>
    </w:p>
    <w:p w:rsidR="00461B7E" w:rsidRPr="00461B7E" w:rsidRDefault="00461B7E" w:rsidP="00461B7E">
      <w:pPr>
        <w:shd w:val="clear" w:color="auto" w:fill="FFFFFF"/>
        <w:spacing w:after="27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общегородском центре дальность пешеходных подходов до ближайшей остановки общественного пассажирского транспорта от объектов массового посещения должна быть не более 250 м; в производственных и коммунально-складских зонах - не более 400 м от проходных предприятий; в зонах массового отдыха и спорта - не более 800 м от главного входа.</w:t>
      </w:r>
    </w:p>
    <w:p w:rsidR="00461B7E" w:rsidRPr="00461B7E" w:rsidRDefault="00461B7E" w:rsidP="00461B7E">
      <w:pPr>
        <w:shd w:val="clear" w:color="auto" w:fill="FFFFFF"/>
        <w:spacing w:after="27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 условиях сложного рельефа, при отсутствии специального подъемного пассажирского транспорта указанные расстояния следует уменьшать на 50 м на каждые 10 м преодолеваемого перепада рельефа.</w:t>
      </w:r>
    </w:p>
    <w:p w:rsidR="00461B7E" w:rsidRPr="00461B7E" w:rsidRDefault="00461B7E" w:rsidP="00461B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Примечание</w:t>
      </w: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 - В районах индивидуальной усадебной застройки дальность пешеходных подходов к ближайшей остановке общественного транспорта может быть увеличена в больших, крупных и крупнейших городах до 600 м, в малых и средних - до 800 м.</w:t>
      </w:r>
    </w:p>
    <w:p w:rsidR="00461B7E" w:rsidRPr="00461B7E" w:rsidRDefault="00461B7E" w:rsidP="00461B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61B7E" w:rsidRPr="00461B7E" w:rsidRDefault="00461B7E" w:rsidP="00461B7E">
      <w:pPr>
        <w:shd w:val="clear" w:color="auto" w:fill="FFFFFF"/>
        <w:spacing w:after="27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11.16 Расстояния между остановочными пунктами на линиях общественного пассажирского транспорта в пределах территории поселений следует принимать, м: для автобусов, троллейбусов и трамваев - 400-600, </w:t>
      </w:r>
      <w:proofErr w:type="spellStart"/>
      <w:proofErr w:type="gramStart"/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экспресс-автобусов</w:t>
      </w:r>
      <w:proofErr w:type="spellEnd"/>
      <w:proofErr w:type="gramEnd"/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скоростных, трамваев - 800-1200, метрополитена - 1000-2000, электрифицированных железных дорог -1500-2000.</w:t>
      </w:r>
    </w:p>
    <w:p w:rsidR="00461B7E" w:rsidRPr="00461B7E" w:rsidRDefault="00461B7E" w:rsidP="00461B7E">
      <w:pPr>
        <w:shd w:val="clear" w:color="auto" w:fill="FFFFFF"/>
        <w:spacing w:after="27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11.17</w:t>
      </w:r>
      <w:proofErr w:type="gramStart"/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proofErr w:type="gramEnd"/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пересадочных узлах независимо от величины расчетных пассажиропотоков время передвижения на пересадку пассажиров не должно превышать 3 мин без учета времени ожидания транспорта. </w:t>
      </w:r>
      <w:proofErr w:type="gramStart"/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Коммуникационные элементы пересадочных узлов, разгрузочные площадки перед станциями метрополитена и другими объектами массового посещения следует проектировать из условий обеспечения расчетной плотности движения потоков не более, </w:t>
      </w:r>
      <w:r w:rsidRPr="00461B7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36575" cy="255270"/>
            <wp:effectExtent l="19050" t="0" r="0" b="0"/>
            <wp:docPr id="39" name="Рисунок 39" descr="https://base.garant.ru/files/base/6180772/15923462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s://base.garant.ru/files/base/6180772/1592346266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575" cy="255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: 1,0 - при одностороннем движении; 0,8 - при встречном движении; 0,5 - при устройстве распределительных площадок в местах пересечения и 0,3 - в центральных и конечных пересадочных узлах на линиях скоростного внеуличного транспорта.</w:t>
      </w:r>
      <w:proofErr w:type="gramEnd"/>
    </w:p>
    <w:p w:rsidR="00461B7E" w:rsidRPr="00461B7E" w:rsidRDefault="00461B7E" w:rsidP="00461B7E">
      <w:pPr>
        <w:shd w:val="clear" w:color="auto" w:fill="FFFFFF"/>
        <w:spacing w:after="27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11.18</w:t>
      </w:r>
      <w:proofErr w:type="gramStart"/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proofErr w:type="gramEnd"/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доль линий метрополитена мелкого заложения следует предусматривать техническую зону шириной, как правило, 40 м, в которой до окончания строительства метрополитена не допускается посадка деревьев, а возведение капитальных зданий, сооружений и размещение подземных инженерных сетей допускаются по согласованию с организацией, проектирующей метрополитен.</w:t>
      </w:r>
    </w:p>
    <w:p w:rsidR="00461B7E" w:rsidRPr="00461B7E" w:rsidRDefault="00461B7E" w:rsidP="00461B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61B7E" w:rsidRPr="00461B7E" w:rsidRDefault="00461B7E" w:rsidP="00461B7E">
      <w:pPr>
        <w:shd w:val="clear" w:color="auto" w:fill="FFFFFF"/>
        <w:spacing w:after="277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Сооружения и устройства для хранения и обслуживания транспортных средств</w:t>
      </w:r>
    </w:p>
    <w:p w:rsidR="00461B7E" w:rsidRPr="00461B7E" w:rsidRDefault="00461B7E" w:rsidP="00461B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61B7E" w:rsidRPr="00461B7E" w:rsidRDefault="00461B7E" w:rsidP="00461B7E">
      <w:pPr>
        <w:shd w:val="clear" w:color="auto" w:fill="FFFFFF"/>
        <w:spacing w:after="27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11.19</w:t>
      </w:r>
      <w:proofErr w:type="gramStart"/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</w:t>
      </w:r>
      <w:proofErr w:type="gramEnd"/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а селитебных территориях и на прилегающих к ним производственных территориях следует предусматривать гаражи и открытые стоянки для постоянного хранения не менее 90% расчетного числа индивидуальных легковых автомобилей при пешеходной доступности не более 800 м, а в районах реконструкции или с неблагоприятной гидрогеологической обстановкой - не более 1500 м.</w:t>
      </w:r>
    </w:p>
    <w:p w:rsidR="00461B7E" w:rsidRPr="00461B7E" w:rsidRDefault="00461B7E" w:rsidP="00461B7E">
      <w:pPr>
        <w:shd w:val="clear" w:color="auto" w:fill="FFFFFF"/>
        <w:spacing w:after="27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Открытые стоянки для временного хранения легковых автомобилей следует предусматривать из расчета не менее чем для 70% расчетного парка индивидуальных легковых автомобилей, в том </w:t>
      </w:r>
      <w:proofErr w:type="spellStart"/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числе</w:t>
      </w:r>
      <w:proofErr w:type="gramStart"/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,%</w:t>
      </w:r>
      <w:proofErr w:type="spellEnd"/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proofErr w:type="gramEnd"/>
    </w:p>
    <w:p w:rsidR="00461B7E" w:rsidRPr="00461B7E" w:rsidRDefault="00461B7E" w:rsidP="00461B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1014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277"/>
        <w:gridCol w:w="6204"/>
        <w:gridCol w:w="2659"/>
      </w:tblGrid>
      <w:tr w:rsidR="00461B7E" w:rsidRPr="00461B7E" w:rsidTr="00461B7E">
        <w:tc>
          <w:tcPr>
            <w:tcW w:w="1275" w:type="dxa"/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5" w:type="dxa"/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жилые районы</w:t>
            </w:r>
          </w:p>
        </w:tc>
        <w:tc>
          <w:tcPr>
            <w:tcW w:w="2655" w:type="dxa"/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</w:tr>
      <w:tr w:rsidR="00461B7E" w:rsidRPr="00461B7E" w:rsidTr="00461B7E">
        <w:tc>
          <w:tcPr>
            <w:tcW w:w="1275" w:type="dxa"/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5" w:type="dxa"/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промышленные и коммунально-складские зоны (районы)</w:t>
            </w:r>
          </w:p>
        </w:tc>
        <w:tc>
          <w:tcPr>
            <w:tcW w:w="2655" w:type="dxa"/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</w:tr>
      <w:tr w:rsidR="00461B7E" w:rsidRPr="00461B7E" w:rsidTr="00461B7E">
        <w:tc>
          <w:tcPr>
            <w:tcW w:w="1275" w:type="dxa"/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5" w:type="dxa"/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общегородские и специализированные центры</w:t>
            </w:r>
          </w:p>
        </w:tc>
        <w:tc>
          <w:tcPr>
            <w:tcW w:w="2655" w:type="dxa"/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461B7E" w:rsidRPr="00461B7E" w:rsidTr="00461B7E">
        <w:tc>
          <w:tcPr>
            <w:tcW w:w="1275" w:type="dxa"/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5" w:type="dxa"/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зоны массового кратковременного отдыха</w:t>
            </w:r>
          </w:p>
        </w:tc>
        <w:tc>
          <w:tcPr>
            <w:tcW w:w="2655" w:type="dxa"/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</w:tbl>
    <w:p w:rsidR="00461B7E" w:rsidRPr="00461B7E" w:rsidRDefault="00461B7E" w:rsidP="00461B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61B7E" w:rsidRPr="00461B7E" w:rsidRDefault="00461B7E" w:rsidP="00461B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Примечания</w:t>
      </w:r>
    </w:p>
    <w:p w:rsidR="00461B7E" w:rsidRPr="00461B7E" w:rsidRDefault="00461B7E" w:rsidP="00461B7E">
      <w:pPr>
        <w:shd w:val="clear" w:color="auto" w:fill="FFFFFF"/>
        <w:spacing w:after="27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</w:t>
      </w:r>
      <w:proofErr w:type="gramStart"/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</w:t>
      </w:r>
      <w:proofErr w:type="gramEnd"/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опускается предусматривать сезонное хранение 10-15% парка легковых автомобилей в гаражах и на открытых стоянках, расположенных за пределами селитебных территорий поселения.</w:t>
      </w:r>
    </w:p>
    <w:p w:rsidR="00461B7E" w:rsidRPr="00461B7E" w:rsidRDefault="00461B7E" w:rsidP="00461B7E">
      <w:pPr>
        <w:shd w:val="clear" w:color="auto" w:fill="FFFFFF"/>
        <w:spacing w:after="27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proofErr w:type="gramStart"/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proofErr w:type="gramEnd"/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ри определении общей потребности в местах для хранения следует также учитывать другие индивидуальные транспортные средства (мотоциклы, мотороллеры, мотоколяски, мопеды) с приведением их к одному расчетному виду (легковому автомобилю) с применением следующих коэффициентов:</w:t>
      </w:r>
    </w:p>
    <w:p w:rsidR="00461B7E" w:rsidRPr="00461B7E" w:rsidRDefault="00461B7E" w:rsidP="00461B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1014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41"/>
        <w:gridCol w:w="5318"/>
        <w:gridCol w:w="3981"/>
      </w:tblGrid>
      <w:tr w:rsidR="00461B7E" w:rsidRPr="00461B7E" w:rsidTr="00461B7E">
        <w:tc>
          <w:tcPr>
            <w:tcW w:w="840" w:type="dxa"/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0" w:type="dxa"/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мотоциклы и мотороллеры с колясками, мотоколяски</w:t>
            </w:r>
          </w:p>
        </w:tc>
        <w:tc>
          <w:tcPr>
            <w:tcW w:w="3975" w:type="dxa"/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461B7E" w:rsidRPr="00461B7E" w:rsidTr="00461B7E">
        <w:tc>
          <w:tcPr>
            <w:tcW w:w="840" w:type="dxa"/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0" w:type="dxa"/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мотоциклы и мотороллеры без колясок</w:t>
            </w:r>
          </w:p>
        </w:tc>
        <w:tc>
          <w:tcPr>
            <w:tcW w:w="3975" w:type="dxa"/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0,25</w:t>
            </w:r>
          </w:p>
        </w:tc>
      </w:tr>
      <w:tr w:rsidR="00461B7E" w:rsidRPr="00461B7E" w:rsidTr="00461B7E">
        <w:tc>
          <w:tcPr>
            <w:tcW w:w="840" w:type="dxa"/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0" w:type="dxa"/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мопеды и велосипеды</w:t>
            </w:r>
          </w:p>
        </w:tc>
        <w:tc>
          <w:tcPr>
            <w:tcW w:w="3975" w:type="dxa"/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</w:t>
            </w:r>
          </w:p>
        </w:tc>
      </w:tr>
    </w:tbl>
    <w:p w:rsidR="00461B7E" w:rsidRPr="00461B7E" w:rsidRDefault="00461B7E" w:rsidP="00461B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61B7E" w:rsidRPr="00461B7E" w:rsidRDefault="00461B7E" w:rsidP="00461B7E">
      <w:pPr>
        <w:shd w:val="clear" w:color="auto" w:fill="FFFFFF"/>
        <w:spacing w:after="27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proofErr w:type="gramStart"/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</w:t>
      </w:r>
      <w:proofErr w:type="gramEnd"/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опускается предусматривать открытые стоянки для временного и постоянного хранения автомобилей в пределах улиц и дорог, граничащих с жилыми районами и микрорайонами.</w:t>
      </w:r>
    </w:p>
    <w:p w:rsidR="00461B7E" w:rsidRPr="00461B7E" w:rsidRDefault="00461B7E" w:rsidP="00461B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61B7E" w:rsidRPr="00461B7E" w:rsidRDefault="00461B7E" w:rsidP="00461B7E">
      <w:pPr>
        <w:shd w:val="clear" w:color="auto" w:fill="FFFFFF"/>
        <w:spacing w:after="27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11.20</w:t>
      </w:r>
      <w:proofErr w:type="gramStart"/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</w:t>
      </w:r>
      <w:proofErr w:type="gramEnd"/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территории жилых районов и микрорайонов в больших, крупных и крупнейших городах следует предусматривать места для хранения автомобилей в подземных гаражах из расчета не менее 25 </w:t>
      </w:r>
      <w:proofErr w:type="spellStart"/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машино-мест</w:t>
      </w:r>
      <w:proofErr w:type="spellEnd"/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1 тыс. жителей.</w:t>
      </w:r>
    </w:p>
    <w:p w:rsidR="00461B7E" w:rsidRPr="00461B7E" w:rsidRDefault="00461B7E" w:rsidP="00461B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Гаражи для легковых автомобилей, встроенные или встроенно-пристроенные к жилым и общественным зданиям (за исключением школ, детских дошкольных учреждений и лечебных учреждений со стационаром), необходимо предусматривать в соответствии с требованиями </w:t>
      </w:r>
      <w:hyperlink r:id="rId22" w:history="1">
        <w:r w:rsidRPr="00461B7E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СП 54.13330</w:t>
        </w:r>
      </w:hyperlink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 и </w:t>
      </w:r>
      <w:proofErr w:type="spellStart"/>
      <w:r w:rsidR="00537D5F"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"https://base.garant.ru/6180507/" </w:instrText>
      </w:r>
      <w:r w:rsidR="00537D5F"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 w:rsidRPr="00461B7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СНиП</w:t>
      </w:r>
      <w:proofErr w:type="spellEnd"/>
      <w:r w:rsidRPr="00461B7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 31-06</w:t>
      </w:r>
      <w:r w:rsidR="00537D5F"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61B7E" w:rsidRPr="00461B7E" w:rsidRDefault="00461B7E" w:rsidP="00461B7E">
      <w:pPr>
        <w:shd w:val="clear" w:color="auto" w:fill="FFFFFF"/>
        <w:spacing w:after="27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Гаражи боксового типа для постоянного хранения автомобилей и других </w:t>
      </w:r>
      <w:proofErr w:type="spellStart"/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мототранспортных</w:t>
      </w:r>
      <w:proofErr w:type="spellEnd"/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средств, принадлежащих инвалидам, следует предусматривать в радиусе пешеходной доступности не более 200 м от входов в жилые дома. Число мест устанавливается нормами или принимается по заданию на проектирование.</w:t>
      </w:r>
    </w:p>
    <w:p w:rsidR="00461B7E" w:rsidRPr="00461B7E" w:rsidRDefault="00461B7E" w:rsidP="00461B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Примечание</w:t>
      </w: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 - В районах с неблагоприятной гидрогеологической обстановкой, ограничивающей или исключающей возможность устройства подземных гаражей, требование первого абзаца данного пункта следует обеспечивать путем строительства наземных или наземно-подземных сооружений с последующей обсыпкой грунтом и использованием земляной кровли для спортивных и хозяйственных площадок.</w:t>
      </w:r>
    </w:p>
    <w:p w:rsidR="00461B7E" w:rsidRPr="00461B7E" w:rsidRDefault="00461B7E" w:rsidP="00461B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61B7E" w:rsidRPr="00461B7E" w:rsidRDefault="00461B7E" w:rsidP="00461B7E">
      <w:pPr>
        <w:shd w:val="clear" w:color="auto" w:fill="FFFFFF"/>
        <w:spacing w:after="27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11.21 Расстояние пешеходных подходов от стоянок для временного хранения легковых автомобилей следует принимать не более, </w:t>
      </w:r>
      <w:proofErr w:type="gramStart"/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proofErr w:type="gramEnd"/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461B7E" w:rsidRPr="00461B7E" w:rsidRDefault="00461B7E" w:rsidP="00461B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1014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186"/>
        <w:gridCol w:w="6445"/>
        <w:gridCol w:w="2509"/>
      </w:tblGrid>
      <w:tr w:rsidR="00461B7E" w:rsidRPr="00461B7E" w:rsidTr="00461B7E">
        <w:tc>
          <w:tcPr>
            <w:tcW w:w="1185" w:type="dxa"/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35" w:type="dxa"/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входов в жилые дома</w:t>
            </w:r>
          </w:p>
        </w:tc>
        <w:tc>
          <w:tcPr>
            <w:tcW w:w="2505" w:type="dxa"/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461B7E" w:rsidRPr="00461B7E" w:rsidTr="00461B7E">
        <w:tc>
          <w:tcPr>
            <w:tcW w:w="1185" w:type="dxa"/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35" w:type="dxa"/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пассажирских помещений вокзалов, входов в места крупных учреждений торговли и общественного питания</w:t>
            </w:r>
          </w:p>
        </w:tc>
        <w:tc>
          <w:tcPr>
            <w:tcW w:w="2505" w:type="dxa"/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</w:tr>
      <w:tr w:rsidR="00461B7E" w:rsidRPr="00461B7E" w:rsidTr="00461B7E">
        <w:tc>
          <w:tcPr>
            <w:tcW w:w="1185" w:type="dxa"/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35" w:type="dxa"/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 прочих учреждений и предприятий обслуживания населения и </w:t>
            </w:r>
            <w:proofErr w:type="spellStart"/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администартивных</w:t>
            </w:r>
            <w:proofErr w:type="spellEnd"/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зданий</w:t>
            </w:r>
          </w:p>
        </w:tc>
        <w:tc>
          <w:tcPr>
            <w:tcW w:w="2505" w:type="dxa"/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</w:t>
            </w:r>
          </w:p>
        </w:tc>
      </w:tr>
      <w:tr w:rsidR="00461B7E" w:rsidRPr="00461B7E" w:rsidTr="00461B7E">
        <w:tc>
          <w:tcPr>
            <w:tcW w:w="1185" w:type="dxa"/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35" w:type="dxa"/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входов в парки, на выставки и стадионы</w:t>
            </w:r>
          </w:p>
        </w:tc>
        <w:tc>
          <w:tcPr>
            <w:tcW w:w="2505" w:type="dxa"/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</w:tr>
    </w:tbl>
    <w:p w:rsidR="00461B7E" w:rsidRPr="00461B7E" w:rsidRDefault="00461B7E" w:rsidP="00461B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</w:t>
      </w:r>
    </w:p>
    <w:p w:rsidR="00461B7E" w:rsidRPr="00461B7E" w:rsidRDefault="00461B7E" w:rsidP="00461B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Нормы расчета стоянок легковых автомобилей допускается принимать в соответствии с </w:t>
      </w:r>
      <w:hyperlink r:id="rId23" w:anchor="block_9000" w:history="1">
        <w:r w:rsidRPr="00461B7E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приложением</w:t>
        </w:r>
        <w:proofErr w:type="gramStart"/>
        <w:r w:rsidRPr="00461B7E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 xml:space="preserve"> К</w:t>
        </w:r>
        <w:proofErr w:type="gramEnd"/>
      </w:hyperlink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61B7E" w:rsidRPr="00461B7E" w:rsidRDefault="00461B7E" w:rsidP="00461B7E">
      <w:pPr>
        <w:shd w:val="clear" w:color="auto" w:fill="FFFFFF"/>
        <w:spacing w:after="27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11.22 Размер земельных участков гаражей и стоянок легковых автомобилей в зависимости от их этажности следует принимать на одно </w:t>
      </w:r>
      <w:proofErr w:type="spellStart"/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машино-место</w:t>
      </w:r>
      <w:proofErr w:type="spellEnd"/>
      <w:proofErr w:type="gramStart"/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, </w:t>
      </w:r>
      <w:r w:rsidRPr="00461B7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10820" cy="255270"/>
            <wp:effectExtent l="19050" t="0" r="0" b="0"/>
            <wp:docPr id="40" name="Рисунок 40" descr="https://base.garant.ru/files/base/6180772/29628066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s://base.garant.ru/files/base/6180772/2962806625.pn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820" cy="255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proofErr w:type="gramEnd"/>
    </w:p>
    <w:p w:rsidR="00461B7E" w:rsidRPr="00461B7E" w:rsidRDefault="00461B7E" w:rsidP="00461B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1014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02"/>
        <w:gridCol w:w="706"/>
        <w:gridCol w:w="5603"/>
        <w:gridCol w:w="2929"/>
      </w:tblGrid>
      <w:tr w:rsidR="00461B7E" w:rsidRPr="00461B7E" w:rsidTr="00461B7E">
        <w:tc>
          <w:tcPr>
            <w:tcW w:w="900" w:type="dxa"/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00" w:type="dxa"/>
            <w:gridSpan w:val="2"/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гаражей:</w:t>
            </w:r>
          </w:p>
        </w:tc>
        <w:tc>
          <w:tcPr>
            <w:tcW w:w="2925" w:type="dxa"/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61B7E" w:rsidRPr="00461B7E" w:rsidTr="00461B7E">
        <w:tc>
          <w:tcPr>
            <w:tcW w:w="900" w:type="dxa"/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5" w:type="dxa"/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80" w:type="dxa"/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одноэтажных</w:t>
            </w:r>
          </w:p>
        </w:tc>
        <w:tc>
          <w:tcPr>
            <w:tcW w:w="2925" w:type="dxa"/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461B7E" w:rsidRPr="00461B7E" w:rsidTr="00461B7E">
        <w:tc>
          <w:tcPr>
            <w:tcW w:w="900" w:type="dxa"/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5" w:type="dxa"/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80" w:type="dxa"/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двухэтажных</w:t>
            </w:r>
          </w:p>
        </w:tc>
        <w:tc>
          <w:tcPr>
            <w:tcW w:w="2925" w:type="dxa"/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461B7E" w:rsidRPr="00461B7E" w:rsidTr="00461B7E">
        <w:tc>
          <w:tcPr>
            <w:tcW w:w="900" w:type="dxa"/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5" w:type="dxa"/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80" w:type="dxa"/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трехэтажных</w:t>
            </w:r>
          </w:p>
        </w:tc>
        <w:tc>
          <w:tcPr>
            <w:tcW w:w="2925" w:type="dxa"/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461B7E" w:rsidRPr="00461B7E" w:rsidTr="00461B7E">
        <w:tc>
          <w:tcPr>
            <w:tcW w:w="900" w:type="dxa"/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5" w:type="dxa"/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80" w:type="dxa"/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четырехэтажных</w:t>
            </w:r>
          </w:p>
        </w:tc>
        <w:tc>
          <w:tcPr>
            <w:tcW w:w="2925" w:type="dxa"/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461B7E" w:rsidRPr="00461B7E" w:rsidTr="00461B7E">
        <w:tc>
          <w:tcPr>
            <w:tcW w:w="900" w:type="dxa"/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5" w:type="dxa"/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80" w:type="dxa"/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пятиэтажных</w:t>
            </w:r>
          </w:p>
        </w:tc>
        <w:tc>
          <w:tcPr>
            <w:tcW w:w="2925" w:type="dxa"/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461B7E" w:rsidRPr="00461B7E" w:rsidTr="00461B7E">
        <w:tc>
          <w:tcPr>
            <w:tcW w:w="900" w:type="dxa"/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5" w:type="dxa"/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80" w:type="dxa"/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наземных стоянок</w:t>
            </w:r>
          </w:p>
        </w:tc>
        <w:tc>
          <w:tcPr>
            <w:tcW w:w="2925" w:type="dxa"/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</w:tr>
    </w:tbl>
    <w:p w:rsidR="00461B7E" w:rsidRPr="00461B7E" w:rsidRDefault="00461B7E" w:rsidP="00461B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61B7E" w:rsidRPr="00461B7E" w:rsidRDefault="00461B7E" w:rsidP="00461B7E">
      <w:pPr>
        <w:shd w:val="clear" w:color="auto" w:fill="FFFFFF"/>
        <w:spacing w:after="27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11.23 Наименьшие расстояния до въездов в гаражи и выездов из них следует принимать, </w:t>
      </w:r>
      <w:proofErr w:type="gramStart"/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proofErr w:type="gramEnd"/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: от перекрестков магистральных улиц - 50, улиц местного значения - 20, от остановочных пунктов общественного пассажирского транспорта - 30.</w:t>
      </w:r>
    </w:p>
    <w:p w:rsidR="00461B7E" w:rsidRPr="00461B7E" w:rsidRDefault="00461B7E" w:rsidP="00461B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Въезды в подземные гаражи легковых автомобилей и выезды из них следует принимать в соответствии с </w:t>
      </w:r>
      <w:proofErr w:type="spellStart"/>
      <w:r w:rsidR="00537D5F"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"https://base.garant.ru/12158477/b89690251be5277812a78962f6302560/" \l "block_10000" </w:instrText>
      </w:r>
      <w:r w:rsidR="00537D5F"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 w:rsidRPr="00461B7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СанПиН</w:t>
      </w:r>
      <w:proofErr w:type="spellEnd"/>
      <w:r w:rsidRPr="00461B7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 2.2.1/2.1.1.1200</w:t>
      </w:r>
      <w:r w:rsidR="00537D5F"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61B7E" w:rsidRPr="00461B7E" w:rsidRDefault="00461B7E" w:rsidP="00461B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Вентиляционные шахты подземных гаражей должны предусматриваться в соответствии с требованиями </w:t>
      </w:r>
      <w:hyperlink r:id="rId25" w:anchor="block_417" w:history="1">
        <w:r w:rsidRPr="00461B7E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ВСН 01</w:t>
        </w:r>
      </w:hyperlink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 [11].</w:t>
      </w:r>
    </w:p>
    <w:p w:rsidR="00461B7E" w:rsidRPr="00461B7E" w:rsidRDefault="00461B7E" w:rsidP="00461B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11.24 Гаражи ведомственных автомобилей и легковых автомобилей специального назначения, грузовых автомобилей, такси и проката, автобусные и троллейбусные парки, трамвайные депо, а также базы централизованного технического обслуживания и сезонного хранения автомобилей и пункты проката автомобилей следует размещать в производственных зонах городов, принимая размеры их земельных участков согласно </w:t>
      </w:r>
      <w:hyperlink r:id="rId26" w:anchor="block_10100" w:history="1">
        <w:r w:rsidRPr="00461B7E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приложению Л</w:t>
        </w:r>
      </w:hyperlink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61B7E" w:rsidRPr="00461B7E" w:rsidRDefault="00461B7E" w:rsidP="00461B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11.25 Расстояния от наземных и наземно-подземных гаражей, открытых стоянок, предназначенных для постоянного и временного хранения легковых автомобилей, и станций технического обслуживания до жилых домов и общественных зданий, а также до участков школ, детских яслей-садов и лечебных учреждений стационарного типа, размещаемых на селитебных территориях, следует принимать не менее приведенных в </w:t>
      </w:r>
      <w:hyperlink r:id="rId27" w:anchor="block_1100" w:history="1">
        <w:r w:rsidRPr="00461B7E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таблице 10</w:t>
        </w:r>
      </w:hyperlink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461B7E" w:rsidRPr="00461B7E" w:rsidRDefault="00461B7E" w:rsidP="00461B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05AEB" w:rsidRDefault="00905AEB" w:rsidP="00461B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05AEB" w:rsidRDefault="00905AEB" w:rsidP="00461B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05AEB" w:rsidRDefault="00905AEB" w:rsidP="00461B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05AEB" w:rsidRDefault="00905AEB" w:rsidP="00461B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05AEB" w:rsidRDefault="00905AEB" w:rsidP="00461B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05AEB" w:rsidRDefault="00905AEB" w:rsidP="00461B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05AEB" w:rsidRDefault="00905AEB" w:rsidP="00461B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05AEB" w:rsidRDefault="00905AEB" w:rsidP="00461B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05AEB" w:rsidRDefault="00905AEB" w:rsidP="00461B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05AEB" w:rsidRDefault="00905AEB" w:rsidP="00461B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05AEB" w:rsidRDefault="00905AEB" w:rsidP="00461B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05AEB" w:rsidRDefault="00905AEB" w:rsidP="00461B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05AEB" w:rsidRDefault="00905AEB" w:rsidP="00461B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ectPr w:rsidR="00905AEB" w:rsidSect="00461B7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61B7E" w:rsidRPr="00461B7E" w:rsidRDefault="00461B7E" w:rsidP="00461B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Таблица 10</w:t>
      </w:r>
    </w:p>
    <w:p w:rsidR="00461B7E" w:rsidRPr="00461B7E" w:rsidRDefault="00461B7E" w:rsidP="00461B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1032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881"/>
        <w:gridCol w:w="963"/>
        <w:gridCol w:w="963"/>
        <w:gridCol w:w="1098"/>
        <w:gridCol w:w="1294"/>
        <w:gridCol w:w="963"/>
        <w:gridCol w:w="1158"/>
      </w:tblGrid>
      <w:tr w:rsidR="00461B7E" w:rsidRPr="00461B7E" w:rsidTr="00461B7E">
        <w:tc>
          <w:tcPr>
            <w:tcW w:w="38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Здания, до которых определяется расстояние</w:t>
            </w:r>
          </w:p>
        </w:tc>
        <w:tc>
          <w:tcPr>
            <w:tcW w:w="6405" w:type="dxa"/>
            <w:gridSpan w:val="6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Расстояние, </w:t>
            </w:r>
            <w:proofErr w:type="gramStart"/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</w:p>
        </w:tc>
      </w:tr>
      <w:tr w:rsidR="00461B7E" w:rsidRPr="00461B7E" w:rsidTr="00461B7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61B7E" w:rsidRPr="00461B7E" w:rsidRDefault="00461B7E" w:rsidP="004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05" w:type="dxa"/>
            <w:gridSpan w:val="4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гаражей и открытых стоянок при числе легковых автомобилей</w:t>
            </w:r>
          </w:p>
        </w:tc>
        <w:tc>
          <w:tcPr>
            <w:tcW w:w="2070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станций технического обслуживания при числе постов</w:t>
            </w:r>
          </w:p>
        </w:tc>
      </w:tr>
      <w:tr w:rsidR="00461B7E" w:rsidRPr="00461B7E" w:rsidTr="00461B7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61B7E" w:rsidRPr="00461B7E" w:rsidRDefault="00461B7E" w:rsidP="004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и менее</w:t>
            </w:r>
          </w:p>
        </w:tc>
        <w:tc>
          <w:tcPr>
            <w:tcW w:w="9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11-50</w:t>
            </w:r>
          </w:p>
        </w:tc>
        <w:tc>
          <w:tcPr>
            <w:tcW w:w="10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51-100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101-300</w:t>
            </w:r>
          </w:p>
        </w:tc>
        <w:tc>
          <w:tcPr>
            <w:tcW w:w="9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и менее</w:t>
            </w:r>
          </w:p>
        </w:tc>
        <w:tc>
          <w:tcPr>
            <w:tcW w:w="10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11-30</w:t>
            </w:r>
          </w:p>
        </w:tc>
      </w:tr>
      <w:tr w:rsidR="00461B7E" w:rsidRPr="00461B7E" w:rsidTr="00461B7E">
        <w:tc>
          <w:tcPr>
            <w:tcW w:w="387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Жилые дома</w:t>
            </w:r>
          </w:p>
        </w:tc>
        <w:tc>
          <w:tcPr>
            <w:tcW w:w="96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hyperlink r:id="rId28" w:anchor="block_10222" w:history="1">
              <w:r w:rsidRPr="00461B7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**</w:t>
              </w:r>
            </w:hyperlink>
          </w:p>
        </w:tc>
        <w:tc>
          <w:tcPr>
            <w:tcW w:w="96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095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23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96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095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</w:tr>
      <w:tr w:rsidR="00461B7E" w:rsidRPr="00461B7E" w:rsidTr="00461B7E">
        <w:tc>
          <w:tcPr>
            <w:tcW w:w="387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торцы жилых домов без окон</w:t>
            </w:r>
          </w:p>
        </w:tc>
        <w:tc>
          <w:tcPr>
            <w:tcW w:w="96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hyperlink r:id="rId29" w:anchor="block_10222" w:history="1">
              <w:r w:rsidRPr="00461B7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**</w:t>
              </w:r>
            </w:hyperlink>
          </w:p>
        </w:tc>
        <w:tc>
          <w:tcPr>
            <w:tcW w:w="96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hyperlink r:id="rId30" w:anchor="block_10222" w:history="1">
              <w:r w:rsidRPr="00461B7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**</w:t>
              </w:r>
            </w:hyperlink>
          </w:p>
        </w:tc>
        <w:tc>
          <w:tcPr>
            <w:tcW w:w="1095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23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96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095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</w:tr>
      <w:tr w:rsidR="00461B7E" w:rsidRPr="00461B7E" w:rsidTr="00461B7E">
        <w:tc>
          <w:tcPr>
            <w:tcW w:w="387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Общественные здания</w:t>
            </w:r>
          </w:p>
        </w:tc>
        <w:tc>
          <w:tcPr>
            <w:tcW w:w="96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hyperlink r:id="rId31" w:anchor="block_10222" w:history="1">
              <w:r w:rsidRPr="00461B7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**</w:t>
              </w:r>
            </w:hyperlink>
          </w:p>
        </w:tc>
        <w:tc>
          <w:tcPr>
            <w:tcW w:w="96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hyperlink r:id="rId32" w:anchor="block_10222" w:history="1">
              <w:r w:rsidRPr="00461B7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**</w:t>
              </w:r>
            </w:hyperlink>
          </w:p>
        </w:tc>
        <w:tc>
          <w:tcPr>
            <w:tcW w:w="1095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23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96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095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461B7E" w:rsidRPr="00461B7E" w:rsidTr="00461B7E">
        <w:tc>
          <w:tcPr>
            <w:tcW w:w="387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Общеобразовательные школы и детские дошкольные учреждения</w:t>
            </w:r>
          </w:p>
        </w:tc>
        <w:tc>
          <w:tcPr>
            <w:tcW w:w="96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6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095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23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96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095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537D5F" w:rsidP="00461B7E">
            <w:pPr>
              <w:spacing w:after="0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3" w:anchor="block_10111" w:history="1">
              <w:r w:rsidR="00461B7E" w:rsidRPr="00461B7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*</w:t>
              </w:r>
            </w:hyperlink>
          </w:p>
        </w:tc>
      </w:tr>
      <w:tr w:rsidR="00461B7E" w:rsidRPr="00461B7E" w:rsidTr="00461B7E">
        <w:tc>
          <w:tcPr>
            <w:tcW w:w="38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Лечебные учреждения со стационаром</w:t>
            </w:r>
          </w:p>
        </w:tc>
        <w:tc>
          <w:tcPr>
            <w:tcW w:w="9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9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0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537D5F" w:rsidP="00461B7E">
            <w:pPr>
              <w:spacing w:after="0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4" w:anchor="block_10111" w:history="1">
              <w:r w:rsidR="00461B7E" w:rsidRPr="00461B7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*</w:t>
              </w:r>
            </w:hyperlink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537D5F" w:rsidP="00461B7E">
            <w:pPr>
              <w:spacing w:after="0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5" w:anchor="block_10111" w:history="1">
              <w:r w:rsidR="00461B7E" w:rsidRPr="00461B7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*</w:t>
              </w:r>
            </w:hyperlink>
          </w:p>
        </w:tc>
        <w:tc>
          <w:tcPr>
            <w:tcW w:w="9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0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537D5F" w:rsidP="00461B7E">
            <w:pPr>
              <w:spacing w:after="0" w:line="240" w:lineRule="auto"/>
              <w:ind w:left="69"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6" w:anchor="block_10111" w:history="1">
              <w:r w:rsidR="00461B7E" w:rsidRPr="00461B7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*</w:t>
              </w:r>
            </w:hyperlink>
          </w:p>
        </w:tc>
      </w:tr>
      <w:tr w:rsidR="00461B7E" w:rsidRPr="00461B7E" w:rsidTr="00461B7E">
        <w:tc>
          <w:tcPr>
            <w:tcW w:w="10290" w:type="dxa"/>
            <w:gridSpan w:val="7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 Определяется по согласованию с органами Государственного санитарно-эпидемиологического надзора.</w:t>
            </w:r>
          </w:p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 Для зданий гаражей III-V степеней огнестойкости расстояния следует принимать не менее 12 м.</w:t>
            </w:r>
          </w:p>
          <w:p w:rsidR="00461B7E" w:rsidRPr="00461B7E" w:rsidRDefault="00461B7E" w:rsidP="00461B7E">
            <w:pPr>
              <w:spacing w:after="0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Примечания</w:t>
            </w:r>
          </w:p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Расстояния следует определять от окон жилых и общественных зданий и от границ земельных участков общеобразовательных школ, детских дошкольных учреждений и лечебных учреждений со стационаром до стен гаража или границ открытой стоянки.</w:t>
            </w:r>
          </w:p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Расстояния от секционных жилых домов до открытых площадок вместимостью 101-300 машин, размещаемых вдоль продольных фасадов, следует принимать не менее 50 м.</w:t>
            </w:r>
          </w:p>
          <w:p w:rsidR="00461B7E" w:rsidRPr="00461B7E" w:rsidRDefault="00461B7E" w:rsidP="00461B7E">
            <w:pPr>
              <w:spacing w:after="0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proofErr w:type="gramStart"/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ля гаражей I-II степеней огнестойкости указанные в </w:t>
            </w:r>
            <w:hyperlink r:id="rId37" w:anchor="block_1100" w:history="1">
              <w:r w:rsidRPr="00461B7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таблице 10</w:t>
              </w:r>
            </w:hyperlink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расстояния допускается сокращать на 25% при отсутствии в гаражах открывающихся окон, а также въездов, ориентированных в сторону жилых и общественных зданий.</w:t>
            </w:r>
          </w:p>
          <w:p w:rsidR="00461B7E" w:rsidRPr="00461B7E" w:rsidRDefault="00461B7E" w:rsidP="00461B7E">
            <w:pPr>
              <w:spacing w:after="0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Не применяется с 1 июля 2017 г. - </w:t>
            </w:r>
            <w:hyperlink r:id="rId38" w:anchor="block_2" w:history="1">
              <w:r w:rsidRPr="00461B7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Приказ</w:t>
              </w:r>
            </w:hyperlink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Минстроя России от 30 декабря 2016 г. N 1034/</w:t>
            </w:r>
            <w:proofErr w:type="spellStart"/>
            <w:proofErr w:type="gramStart"/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</w:t>
            </w:r>
            <w:proofErr w:type="spellEnd"/>
            <w:proofErr w:type="gramEnd"/>
          </w:p>
          <w:p w:rsidR="00461B7E" w:rsidRPr="00461B7E" w:rsidRDefault="00537D5F" w:rsidP="00461B7E">
            <w:pPr>
              <w:shd w:val="clear" w:color="auto" w:fill="F0E9D3"/>
              <w:spacing w:line="264" w:lineRule="atLeast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9" w:anchor="block_111112" w:history="1">
              <w:r w:rsidR="00461B7E" w:rsidRPr="00461B7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См. предыдущую редакцию</w:t>
              </w:r>
            </w:hyperlink>
          </w:p>
          <w:p w:rsidR="00461B7E" w:rsidRPr="00461B7E" w:rsidRDefault="00461B7E" w:rsidP="00461B7E">
            <w:pPr>
              <w:spacing w:after="0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proofErr w:type="gramStart"/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ля гаражей вместимостью более 10 машин указанные в </w:t>
            </w:r>
            <w:hyperlink r:id="rId40" w:anchor="block_1100" w:history="1">
              <w:r w:rsidRPr="00461B7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таблице 10</w:t>
              </w:r>
            </w:hyperlink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расстояния допускается принимать по интерполяции.</w:t>
            </w:r>
          </w:p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Start"/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одноэтажных гаражах боксового типа, принадлежащих гражданам, допускается устройство погребов</w:t>
            </w:r>
          </w:p>
        </w:tc>
      </w:tr>
    </w:tbl>
    <w:p w:rsidR="00461B7E" w:rsidRPr="00461B7E" w:rsidRDefault="00461B7E" w:rsidP="00461B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05AEB" w:rsidRDefault="00905AEB" w:rsidP="00461B7E">
      <w:pPr>
        <w:shd w:val="clear" w:color="auto" w:fill="FFFFFF"/>
        <w:spacing w:after="27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5AEB" w:rsidRDefault="00905AEB" w:rsidP="00461B7E">
      <w:pPr>
        <w:shd w:val="clear" w:color="auto" w:fill="FFFFFF"/>
        <w:spacing w:after="27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5AEB" w:rsidRDefault="00905AEB" w:rsidP="00461B7E">
      <w:pPr>
        <w:shd w:val="clear" w:color="auto" w:fill="FFFFFF"/>
        <w:spacing w:after="27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5AEB" w:rsidRDefault="00905AEB" w:rsidP="00461B7E">
      <w:pPr>
        <w:shd w:val="clear" w:color="auto" w:fill="FFFFFF"/>
        <w:spacing w:after="27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1B7E" w:rsidRPr="00461B7E" w:rsidRDefault="00461B7E" w:rsidP="00461B7E">
      <w:pPr>
        <w:shd w:val="clear" w:color="auto" w:fill="FFFFFF"/>
        <w:spacing w:after="27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11.26 Станции технического обслуживания автомобилей следует проектировать из расчета один пост на 200 легковых автомобилей, принимая размеры их земельных участков для станций, </w:t>
      </w:r>
      <w:proofErr w:type="gramStart"/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га</w:t>
      </w:r>
      <w:proofErr w:type="gramEnd"/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461B7E" w:rsidRPr="00461B7E" w:rsidRDefault="00461B7E" w:rsidP="00461B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1015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758"/>
        <w:gridCol w:w="4987"/>
        <w:gridCol w:w="3410"/>
      </w:tblGrid>
      <w:tr w:rsidR="00461B7E" w:rsidRPr="00461B7E" w:rsidTr="00461B7E">
        <w:tc>
          <w:tcPr>
            <w:tcW w:w="1755" w:type="dxa"/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80" w:type="dxa"/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10 постов</w:t>
            </w:r>
          </w:p>
        </w:tc>
        <w:tc>
          <w:tcPr>
            <w:tcW w:w="3405" w:type="dxa"/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</w:tr>
      <w:tr w:rsidR="00461B7E" w:rsidRPr="00461B7E" w:rsidTr="00461B7E">
        <w:tc>
          <w:tcPr>
            <w:tcW w:w="1755" w:type="dxa"/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80" w:type="dxa"/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15 "</w:t>
            </w:r>
          </w:p>
        </w:tc>
        <w:tc>
          <w:tcPr>
            <w:tcW w:w="3405" w:type="dxa"/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</w:tr>
      <w:tr w:rsidR="00461B7E" w:rsidRPr="00461B7E" w:rsidTr="00461B7E">
        <w:tc>
          <w:tcPr>
            <w:tcW w:w="1755" w:type="dxa"/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80" w:type="dxa"/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25 "</w:t>
            </w:r>
          </w:p>
        </w:tc>
        <w:tc>
          <w:tcPr>
            <w:tcW w:w="3405" w:type="dxa"/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</w:tr>
      <w:tr w:rsidR="00461B7E" w:rsidRPr="00461B7E" w:rsidTr="00461B7E">
        <w:tc>
          <w:tcPr>
            <w:tcW w:w="1755" w:type="dxa"/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80" w:type="dxa"/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10 "</w:t>
            </w:r>
          </w:p>
        </w:tc>
        <w:tc>
          <w:tcPr>
            <w:tcW w:w="3405" w:type="dxa"/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3,5</w:t>
            </w:r>
          </w:p>
        </w:tc>
      </w:tr>
    </w:tbl>
    <w:p w:rsidR="00461B7E" w:rsidRPr="00461B7E" w:rsidRDefault="00461B7E" w:rsidP="00461B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61B7E" w:rsidRPr="00461B7E" w:rsidRDefault="00461B7E" w:rsidP="00461B7E">
      <w:pPr>
        <w:shd w:val="clear" w:color="auto" w:fill="FFFFFF"/>
        <w:spacing w:after="27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11.27 Автозаправочные станции (АЗС) следует проектировать из расчета одна топливораздаточная колонка на 1200 легковых автомобилей, принимая размеры их земельных участков для станций, </w:t>
      </w:r>
      <w:proofErr w:type="gramStart"/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га</w:t>
      </w:r>
      <w:proofErr w:type="gramEnd"/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461B7E" w:rsidRPr="00461B7E" w:rsidRDefault="00461B7E" w:rsidP="00461B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1015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758"/>
        <w:gridCol w:w="4987"/>
        <w:gridCol w:w="3410"/>
      </w:tblGrid>
      <w:tr w:rsidR="00461B7E" w:rsidRPr="00461B7E" w:rsidTr="00461B7E">
        <w:tc>
          <w:tcPr>
            <w:tcW w:w="1755" w:type="dxa"/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80" w:type="dxa"/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2 колонки</w:t>
            </w:r>
          </w:p>
        </w:tc>
        <w:tc>
          <w:tcPr>
            <w:tcW w:w="3405" w:type="dxa"/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</w:t>
            </w:r>
          </w:p>
        </w:tc>
      </w:tr>
      <w:tr w:rsidR="00461B7E" w:rsidRPr="00461B7E" w:rsidTr="00461B7E">
        <w:tc>
          <w:tcPr>
            <w:tcW w:w="1755" w:type="dxa"/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80" w:type="dxa"/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5 "</w:t>
            </w:r>
          </w:p>
        </w:tc>
        <w:tc>
          <w:tcPr>
            <w:tcW w:w="3405" w:type="dxa"/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461B7E" w:rsidRPr="00461B7E" w:rsidTr="00461B7E">
        <w:tc>
          <w:tcPr>
            <w:tcW w:w="1755" w:type="dxa"/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80" w:type="dxa"/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7 "</w:t>
            </w:r>
          </w:p>
        </w:tc>
        <w:tc>
          <w:tcPr>
            <w:tcW w:w="3405" w:type="dxa"/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</w:tr>
      <w:tr w:rsidR="00461B7E" w:rsidRPr="00461B7E" w:rsidTr="00461B7E">
        <w:tc>
          <w:tcPr>
            <w:tcW w:w="1755" w:type="dxa"/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80" w:type="dxa"/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9 "</w:t>
            </w:r>
          </w:p>
        </w:tc>
        <w:tc>
          <w:tcPr>
            <w:tcW w:w="3405" w:type="dxa"/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0,35</w:t>
            </w:r>
          </w:p>
        </w:tc>
      </w:tr>
      <w:tr w:rsidR="00461B7E" w:rsidRPr="00461B7E" w:rsidTr="00461B7E">
        <w:tc>
          <w:tcPr>
            <w:tcW w:w="1755" w:type="dxa"/>
            <w:shd w:val="clear" w:color="auto" w:fill="FFFFFF"/>
            <w:hideMark/>
          </w:tcPr>
          <w:p w:rsidR="00461B7E" w:rsidRPr="00461B7E" w:rsidRDefault="00461B7E" w:rsidP="00461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80" w:type="dxa"/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11 "</w:t>
            </w:r>
          </w:p>
        </w:tc>
        <w:tc>
          <w:tcPr>
            <w:tcW w:w="3405" w:type="dxa"/>
            <w:shd w:val="clear" w:color="auto" w:fill="FFFFFF"/>
            <w:hideMark/>
          </w:tcPr>
          <w:p w:rsidR="00461B7E" w:rsidRPr="00461B7E" w:rsidRDefault="00461B7E" w:rsidP="00461B7E">
            <w:pPr>
              <w:spacing w:before="69" w:after="69" w:line="240" w:lineRule="auto"/>
              <w:ind w:left="69" w:right="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</w:tr>
    </w:tbl>
    <w:p w:rsidR="00461B7E" w:rsidRPr="00461B7E" w:rsidRDefault="00461B7E" w:rsidP="00461B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61B7E" w:rsidRPr="00461B7E" w:rsidRDefault="00461B7E" w:rsidP="00461B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11.28 Не применяется с 1 июля 2017 г. - </w:t>
      </w:r>
      <w:hyperlink r:id="rId41" w:anchor="block_2" w:history="1">
        <w:r w:rsidRPr="00461B7E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Приказ</w:t>
        </w:r>
      </w:hyperlink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 Минстроя России от 30 декабря 2016 г. N 1034/</w:t>
      </w:r>
      <w:proofErr w:type="spellStart"/>
      <w:proofErr w:type="gramStart"/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пр</w:t>
      </w:r>
      <w:proofErr w:type="spellEnd"/>
      <w:proofErr w:type="gramEnd"/>
    </w:p>
    <w:p w:rsidR="00461B7E" w:rsidRPr="00461B7E" w:rsidRDefault="00537D5F" w:rsidP="00461B7E">
      <w:pPr>
        <w:shd w:val="clear" w:color="auto" w:fill="F0E9D3"/>
        <w:spacing w:line="26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42" w:anchor="block_1128" w:history="1">
        <w:r w:rsidR="00461B7E" w:rsidRPr="00461B7E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См. предыдущую редакцию</w:t>
        </w:r>
      </w:hyperlink>
    </w:p>
    <w:p w:rsidR="00461B7E" w:rsidRPr="00461B7E" w:rsidRDefault="00461B7E" w:rsidP="00461B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sectPr w:rsidR="00461B7E" w:rsidRPr="00461B7E" w:rsidSect="00905AE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61B7E"/>
    <w:rsid w:val="00461B7E"/>
    <w:rsid w:val="00537D5F"/>
    <w:rsid w:val="00864009"/>
    <w:rsid w:val="00905A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009"/>
  </w:style>
  <w:style w:type="paragraph" w:styleId="4">
    <w:name w:val="heading 4"/>
    <w:basedOn w:val="a"/>
    <w:link w:val="40"/>
    <w:uiPriority w:val="9"/>
    <w:qFormat/>
    <w:rsid w:val="00461B7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461B7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3">
    <w:name w:val="s_3"/>
    <w:basedOn w:val="a"/>
    <w:rsid w:val="00461B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461B7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461B7E"/>
    <w:rPr>
      <w:color w:val="800080"/>
      <w:u w:val="single"/>
    </w:rPr>
  </w:style>
  <w:style w:type="paragraph" w:customStyle="1" w:styleId="s52">
    <w:name w:val="s_52"/>
    <w:basedOn w:val="a"/>
    <w:rsid w:val="00461B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461B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461B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9">
    <w:name w:val="s_9"/>
    <w:basedOn w:val="a"/>
    <w:rsid w:val="00461B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461B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461B7E"/>
  </w:style>
  <w:style w:type="paragraph" w:customStyle="1" w:styleId="s16">
    <w:name w:val="s_16"/>
    <w:basedOn w:val="a"/>
    <w:rsid w:val="00461B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61B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61B7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447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87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43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890787">
              <w:marLeft w:val="0"/>
              <w:marRight w:val="0"/>
              <w:marTop w:val="0"/>
              <w:marBottom w:val="27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69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5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956271">
                  <w:marLeft w:val="0"/>
                  <w:marRight w:val="0"/>
                  <w:marTop w:val="0"/>
                  <w:marBottom w:val="27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233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71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04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38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484262">
                  <w:marLeft w:val="0"/>
                  <w:marRight w:val="0"/>
                  <w:marTop w:val="0"/>
                  <w:marBottom w:val="27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015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664335">
                  <w:marLeft w:val="0"/>
                  <w:marRight w:val="0"/>
                  <w:marTop w:val="0"/>
                  <w:marBottom w:val="27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196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405076">
                  <w:marLeft w:val="0"/>
                  <w:marRight w:val="0"/>
                  <w:marTop w:val="0"/>
                  <w:marBottom w:val="27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772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036863">
              <w:marLeft w:val="0"/>
              <w:marRight w:val="0"/>
              <w:marTop w:val="0"/>
              <w:marBottom w:val="27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69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056768">
              <w:marLeft w:val="0"/>
              <w:marRight w:val="0"/>
              <w:marTop w:val="0"/>
              <w:marBottom w:val="27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81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371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864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43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22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23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0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87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74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443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26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69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70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90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08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41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75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92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14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63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91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58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51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89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98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112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839402">
                  <w:marLeft w:val="0"/>
                  <w:marRight w:val="0"/>
                  <w:marTop w:val="0"/>
                  <w:marBottom w:val="27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125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05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52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459910">
                  <w:marLeft w:val="0"/>
                  <w:marRight w:val="0"/>
                  <w:marTop w:val="0"/>
                  <w:marBottom w:val="27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719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250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2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4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42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79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53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45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402263">
                  <w:marLeft w:val="0"/>
                  <w:marRight w:val="0"/>
                  <w:marTop w:val="0"/>
                  <w:marBottom w:val="27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568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60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44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52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2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99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151993">
                  <w:marLeft w:val="0"/>
                  <w:marRight w:val="0"/>
                  <w:marTop w:val="0"/>
                  <w:marBottom w:val="27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265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812659">
                  <w:marLeft w:val="0"/>
                  <w:marRight w:val="0"/>
                  <w:marTop w:val="0"/>
                  <w:marBottom w:val="27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576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159113">
                  <w:marLeft w:val="0"/>
                  <w:marRight w:val="0"/>
                  <w:marTop w:val="0"/>
                  <w:marBottom w:val="27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446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949526">
                  <w:marLeft w:val="0"/>
                  <w:marRight w:val="0"/>
                  <w:marTop w:val="0"/>
                  <w:marBottom w:val="27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49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804070">
                  <w:marLeft w:val="0"/>
                  <w:marRight w:val="0"/>
                  <w:marTop w:val="0"/>
                  <w:marBottom w:val="27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300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128904">
                  <w:marLeft w:val="0"/>
                  <w:marRight w:val="0"/>
                  <w:marTop w:val="0"/>
                  <w:marBottom w:val="27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553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754217">
                  <w:marLeft w:val="0"/>
                  <w:marRight w:val="0"/>
                  <w:marTop w:val="0"/>
                  <w:marBottom w:val="27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07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89039">
                  <w:marLeft w:val="0"/>
                  <w:marRight w:val="0"/>
                  <w:marTop w:val="0"/>
                  <w:marBottom w:val="27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11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035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448558">
                  <w:marLeft w:val="0"/>
                  <w:marRight w:val="0"/>
                  <w:marTop w:val="0"/>
                  <w:marBottom w:val="27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2439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35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26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88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66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865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481336">
                  <w:marLeft w:val="0"/>
                  <w:marRight w:val="0"/>
                  <w:marTop w:val="0"/>
                  <w:marBottom w:val="27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7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09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92332">
                  <w:marLeft w:val="0"/>
                  <w:marRight w:val="0"/>
                  <w:marTop w:val="0"/>
                  <w:marBottom w:val="27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990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443448">
                  <w:marLeft w:val="0"/>
                  <w:marRight w:val="0"/>
                  <w:marTop w:val="0"/>
                  <w:marBottom w:val="27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1560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58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23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35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94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64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29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74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467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09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012130">
                  <w:marLeft w:val="0"/>
                  <w:marRight w:val="0"/>
                  <w:marTop w:val="0"/>
                  <w:marBottom w:val="27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843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955324">
                  <w:marLeft w:val="0"/>
                  <w:marRight w:val="0"/>
                  <w:marTop w:val="0"/>
                  <w:marBottom w:val="27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7364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791021">
                  <w:marLeft w:val="0"/>
                  <w:marRight w:val="0"/>
                  <w:marTop w:val="0"/>
                  <w:marBottom w:val="27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354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299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768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717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32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04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87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75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18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42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36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09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8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71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2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53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28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09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71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91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79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67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4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16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02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81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75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46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822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945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972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202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888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5241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571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598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884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17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8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11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93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21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50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151078">
                  <w:marLeft w:val="0"/>
                  <w:marRight w:val="0"/>
                  <w:marTop w:val="0"/>
                  <w:marBottom w:val="27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777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62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15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098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254039">
                  <w:marLeft w:val="0"/>
                  <w:marRight w:val="0"/>
                  <w:marTop w:val="0"/>
                  <w:marBottom w:val="27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872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77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606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812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8157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7627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857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190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956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103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530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72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87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727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397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571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865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290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908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77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5696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5617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807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005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433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918492">
                      <w:marLeft w:val="0"/>
                      <w:marRight w:val="0"/>
                      <w:marTop w:val="0"/>
                      <w:marBottom w:val="27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5023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157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2122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645673">
                      <w:marLeft w:val="0"/>
                      <w:marRight w:val="0"/>
                      <w:marTop w:val="0"/>
                      <w:marBottom w:val="27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297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666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838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5404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1860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320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2628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1256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569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0047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030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748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051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4249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66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87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49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102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03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9554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366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982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8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496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805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498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863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114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86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0158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469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545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021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169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371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12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265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421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004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398819">
                      <w:marLeft w:val="0"/>
                      <w:marRight w:val="0"/>
                      <w:marTop w:val="0"/>
                      <w:marBottom w:val="27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373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1778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364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447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10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5573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1506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227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61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28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10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6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99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89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43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448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91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78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423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804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049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1971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537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579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071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6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119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879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844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1430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883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4439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106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368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799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61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343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429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665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099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1126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12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394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7703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596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89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1389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689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301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5452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9609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906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40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25693">
                  <w:marLeft w:val="0"/>
                  <w:marRight w:val="0"/>
                  <w:marTop w:val="0"/>
                  <w:marBottom w:val="27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72016136/" TargetMode="External"/><Relationship Id="rId13" Type="http://schemas.openxmlformats.org/officeDocument/2006/relationships/image" Target="media/image1.png"/><Relationship Id="rId18" Type="http://schemas.openxmlformats.org/officeDocument/2006/relationships/image" Target="media/image4.png"/><Relationship Id="rId26" Type="http://schemas.openxmlformats.org/officeDocument/2006/relationships/hyperlink" Target="https://base.garant.ru/6180772/9169543187b82c93518e209701f4491b/" TargetMode="External"/><Relationship Id="rId39" Type="http://schemas.openxmlformats.org/officeDocument/2006/relationships/hyperlink" Target="https://base.garant.ru/57431673/" TargetMode="External"/><Relationship Id="rId3" Type="http://schemas.openxmlformats.org/officeDocument/2006/relationships/webSettings" Target="webSettings.xml"/><Relationship Id="rId21" Type="http://schemas.openxmlformats.org/officeDocument/2006/relationships/image" Target="media/image7.png"/><Relationship Id="rId34" Type="http://schemas.openxmlformats.org/officeDocument/2006/relationships/hyperlink" Target="https://base.garant.ru/6180772/1df87e98b6969687cc7baf650356605c/" TargetMode="External"/><Relationship Id="rId42" Type="http://schemas.openxmlformats.org/officeDocument/2006/relationships/hyperlink" Target="https://base.garant.ru/57431673/" TargetMode="External"/><Relationship Id="rId7" Type="http://schemas.openxmlformats.org/officeDocument/2006/relationships/hyperlink" Target="https://base.garant.ru/12161584/" TargetMode="External"/><Relationship Id="rId12" Type="http://schemas.openxmlformats.org/officeDocument/2006/relationships/hyperlink" Target="https://base.garant.ru/6180772/1df87e98b6969687cc7baf650356605c/" TargetMode="External"/><Relationship Id="rId17" Type="http://schemas.openxmlformats.org/officeDocument/2006/relationships/image" Target="media/image3.png"/><Relationship Id="rId25" Type="http://schemas.openxmlformats.org/officeDocument/2006/relationships/hyperlink" Target="https://base.garant.ru/3922753/" TargetMode="External"/><Relationship Id="rId33" Type="http://schemas.openxmlformats.org/officeDocument/2006/relationships/hyperlink" Target="https://base.garant.ru/6180772/1df87e98b6969687cc7baf650356605c/" TargetMode="External"/><Relationship Id="rId38" Type="http://schemas.openxmlformats.org/officeDocument/2006/relationships/hyperlink" Target="https://base.garant.ru/71692328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base.garant.ru/6180771/" TargetMode="External"/><Relationship Id="rId20" Type="http://schemas.openxmlformats.org/officeDocument/2006/relationships/image" Target="media/image6.png"/><Relationship Id="rId29" Type="http://schemas.openxmlformats.org/officeDocument/2006/relationships/hyperlink" Target="https://base.garant.ru/6180772/1df87e98b6969687cc7baf650356605c/" TargetMode="External"/><Relationship Id="rId41" Type="http://schemas.openxmlformats.org/officeDocument/2006/relationships/hyperlink" Target="https://base.garant.ru/71692328/" TargetMode="External"/><Relationship Id="rId1" Type="http://schemas.openxmlformats.org/officeDocument/2006/relationships/styles" Target="styles.xml"/><Relationship Id="rId6" Type="http://schemas.openxmlformats.org/officeDocument/2006/relationships/hyperlink" Target="https://base.garant.ru/12171109/" TargetMode="External"/><Relationship Id="rId11" Type="http://schemas.openxmlformats.org/officeDocument/2006/relationships/hyperlink" Target="https://base.garant.ru/6180772/1df87e98b6969687cc7baf650356605c/" TargetMode="External"/><Relationship Id="rId24" Type="http://schemas.openxmlformats.org/officeDocument/2006/relationships/image" Target="media/image8.png"/><Relationship Id="rId32" Type="http://schemas.openxmlformats.org/officeDocument/2006/relationships/hyperlink" Target="https://base.garant.ru/6180772/1df87e98b6969687cc7baf650356605c/" TargetMode="External"/><Relationship Id="rId37" Type="http://schemas.openxmlformats.org/officeDocument/2006/relationships/hyperlink" Target="https://base.garant.ru/6180772/1df87e98b6969687cc7baf650356605c/" TargetMode="External"/><Relationship Id="rId40" Type="http://schemas.openxmlformats.org/officeDocument/2006/relationships/hyperlink" Target="https://base.garant.ru/6180772/1df87e98b6969687cc7baf650356605c/" TargetMode="External"/><Relationship Id="rId5" Type="http://schemas.openxmlformats.org/officeDocument/2006/relationships/hyperlink" Target="https://base.garant.ru/12172032/" TargetMode="External"/><Relationship Id="rId15" Type="http://schemas.openxmlformats.org/officeDocument/2006/relationships/image" Target="media/image2.png"/><Relationship Id="rId23" Type="http://schemas.openxmlformats.org/officeDocument/2006/relationships/hyperlink" Target="https://base.garant.ru/6180772/dbddb101044a4418ba9fcf35194e29d2/" TargetMode="External"/><Relationship Id="rId28" Type="http://schemas.openxmlformats.org/officeDocument/2006/relationships/hyperlink" Target="https://base.garant.ru/6180772/1df87e98b6969687cc7baf650356605c/" TargetMode="External"/><Relationship Id="rId36" Type="http://schemas.openxmlformats.org/officeDocument/2006/relationships/hyperlink" Target="https://base.garant.ru/6180772/1df87e98b6969687cc7baf650356605c/" TargetMode="External"/><Relationship Id="rId10" Type="http://schemas.openxmlformats.org/officeDocument/2006/relationships/hyperlink" Target="https://base.garant.ru/6180772/1df87e98b6969687cc7baf650356605c/" TargetMode="External"/><Relationship Id="rId19" Type="http://schemas.openxmlformats.org/officeDocument/2006/relationships/image" Target="media/image5.png"/><Relationship Id="rId31" Type="http://schemas.openxmlformats.org/officeDocument/2006/relationships/hyperlink" Target="https://base.garant.ru/6180772/1df87e98b6969687cc7baf650356605c/" TargetMode="External"/><Relationship Id="rId44" Type="http://schemas.openxmlformats.org/officeDocument/2006/relationships/theme" Target="theme/theme1.xml"/><Relationship Id="rId4" Type="http://schemas.openxmlformats.org/officeDocument/2006/relationships/hyperlink" Target="https://base.garant.ru/2325092/" TargetMode="External"/><Relationship Id="rId9" Type="http://schemas.openxmlformats.org/officeDocument/2006/relationships/hyperlink" Target="https://base.garant.ru/77659103/" TargetMode="External"/><Relationship Id="rId14" Type="http://schemas.openxmlformats.org/officeDocument/2006/relationships/hyperlink" Target="https://base.garant.ru/6180772/1df87e98b6969687cc7baf650356605c/" TargetMode="External"/><Relationship Id="rId22" Type="http://schemas.openxmlformats.org/officeDocument/2006/relationships/hyperlink" Target="https://base.garant.ru/6180768/" TargetMode="External"/><Relationship Id="rId27" Type="http://schemas.openxmlformats.org/officeDocument/2006/relationships/hyperlink" Target="https://base.garant.ru/6180772/1df87e98b6969687cc7baf650356605c/" TargetMode="External"/><Relationship Id="rId30" Type="http://schemas.openxmlformats.org/officeDocument/2006/relationships/hyperlink" Target="https://base.garant.ru/6180772/1df87e98b6969687cc7baf650356605c/" TargetMode="External"/><Relationship Id="rId35" Type="http://schemas.openxmlformats.org/officeDocument/2006/relationships/hyperlink" Target="https://base.garant.ru/6180772/1df87e98b6969687cc7baf650356605c/" TargetMode="External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15</Pages>
  <Words>5003</Words>
  <Characters>28522</Characters>
  <Application>Microsoft Office Word</Application>
  <DocSecurity>0</DocSecurity>
  <Lines>237</Lines>
  <Paragraphs>66</Paragraphs>
  <ScaleCrop>false</ScaleCrop>
  <Company/>
  <LinksUpToDate>false</LinksUpToDate>
  <CharactersWithSpaces>33459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Gl_Buh</dc:creator>
  <cp:keywords/>
  <dc:description/>
  <cp:lastModifiedBy>Gl_Buh</cp:lastModifiedBy>
  <cp:revision>3</cp:revision>
  <dcterms:created xsi:type="dcterms:W3CDTF">2020-06-16T07:08:00Z</dcterms:created>
  <dcterms:modified xsi:type="dcterms:W3CDTF">2020-06-16T08:18:00Z</dcterms:modified>
</cp:coreProperties>
</file>