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</w:tblGrid>
      <w:tr w:rsidR="00B37F17" w:rsidRPr="00C96ADF" w:rsidTr="008B1495">
        <w:tc>
          <w:tcPr>
            <w:tcW w:w="4784" w:type="dxa"/>
          </w:tcPr>
          <w:p w:rsidR="00FB6626" w:rsidRPr="00FB6626" w:rsidRDefault="00FB6626" w:rsidP="00FB6626">
            <w:pPr>
              <w:suppressAutoHyphens/>
              <w:autoSpaceDE w:val="0"/>
              <w:jc w:val="right"/>
              <w:rPr>
                <w:b/>
                <w:u w:val="single"/>
                <w:lang w:eastAsia="ar-SA"/>
              </w:rPr>
            </w:pPr>
            <w:r w:rsidRPr="00FB6626">
              <w:rPr>
                <w:b/>
                <w:lang w:eastAsia="ar-SA"/>
              </w:rPr>
              <w:t>Приложение 16</w:t>
            </w:r>
            <w:r w:rsidRPr="00FB6626">
              <w:rPr>
                <w:b/>
                <w:u w:val="single"/>
                <w:lang w:eastAsia="ar-SA"/>
              </w:rPr>
              <w:t xml:space="preserve">  </w:t>
            </w:r>
          </w:p>
          <w:p w:rsidR="00FB6626" w:rsidRPr="00FB6626" w:rsidRDefault="00FB6626" w:rsidP="00FB6626">
            <w:pPr>
              <w:suppressAutoHyphens/>
              <w:jc w:val="right"/>
              <w:rPr>
                <w:lang w:eastAsia="ar-SA"/>
              </w:rPr>
            </w:pPr>
            <w:r w:rsidRPr="00FB6626">
              <w:rPr>
                <w:lang w:eastAsia="ar-SA"/>
              </w:rPr>
              <w:t>к решению Совета депутатов</w:t>
            </w:r>
          </w:p>
          <w:p w:rsidR="00FB6626" w:rsidRPr="00FB6626" w:rsidRDefault="00FB6626" w:rsidP="00FB6626">
            <w:pPr>
              <w:suppressAutoHyphens/>
              <w:jc w:val="right"/>
              <w:rPr>
                <w:lang w:eastAsia="ar-SA"/>
              </w:rPr>
            </w:pPr>
            <w:r w:rsidRPr="00FB6626">
              <w:rPr>
                <w:lang w:eastAsia="ar-SA"/>
              </w:rPr>
              <w:t>Никольского сельского поселения</w:t>
            </w:r>
          </w:p>
          <w:p w:rsidR="00FB6626" w:rsidRPr="00FB6626" w:rsidRDefault="00FB6626" w:rsidP="00FB6626">
            <w:pPr>
              <w:suppressAutoHyphens/>
              <w:jc w:val="right"/>
              <w:rPr>
                <w:lang w:eastAsia="ar-SA"/>
              </w:rPr>
            </w:pPr>
            <w:r w:rsidRPr="00FB6626">
              <w:rPr>
                <w:lang w:eastAsia="ar-SA"/>
              </w:rPr>
              <w:t>Гагаринского района Смоленской области</w:t>
            </w:r>
          </w:p>
          <w:p w:rsidR="00FB6626" w:rsidRPr="00FB6626" w:rsidRDefault="00FB6626" w:rsidP="00FB6626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FB6626">
              <w:rPr>
                <w:lang w:eastAsia="ar-SA"/>
              </w:rPr>
              <w:t>«</w:t>
            </w:r>
            <w:r w:rsidRPr="00FB6626">
              <w:rPr>
                <w:rFonts w:ascii="Times New Roman CYR" w:hAnsi="Times New Roman CYR" w:cs="Times New Roman CYR"/>
                <w:lang w:eastAsia="ar-SA"/>
              </w:rPr>
              <w:t>О бюджете муниципального образования</w:t>
            </w:r>
          </w:p>
          <w:p w:rsidR="00FB6626" w:rsidRPr="00FB6626" w:rsidRDefault="00FB6626" w:rsidP="00FB6626">
            <w:pPr>
              <w:suppressAutoHyphens/>
              <w:jc w:val="right"/>
              <w:rPr>
                <w:lang w:eastAsia="ar-SA"/>
              </w:rPr>
            </w:pPr>
            <w:r w:rsidRPr="00FB6626">
              <w:rPr>
                <w:lang w:eastAsia="ar-SA"/>
              </w:rPr>
              <w:t>Никольское сельское поселение</w:t>
            </w:r>
          </w:p>
          <w:p w:rsidR="00FB6626" w:rsidRPr="00FB6626" w:rsidRDefault="00FB6626" w:rsidP="00FB6626">
            <w:pPr>
              <w:suppressAutoHyphens/>
              <w:jc w:val="right"/>
              <w:rPr>
                <w:lang w:eastAsia="ar-SA"/>
              </w:rPr>
            </w:pPr>
            <w:r w:rsidRPr="00FB6626">
              <w:rPr>
                <w:lang w:eastAsia="ar-SA"/>
              </w:rPr>
              <w:t>Гагаринского района</w:t>
            </w:r>
          </w:p>
          <w:p w:rsidR="00FB6626" w:rsidRPr="00FB6626" w:rsidRDefault="00FB6626" w:rsidP="00FB6626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FB6626">
              <w:rPr>
                <w:lang w:eastAsia="ar-SA"/>
              </w:rPr>
              <w:t xml:space="preserve"> Смоленской области </w:t>
            </w:r>
            <w:r w:rsidRPr="00FB6626">
              <w:rPr>
                <w:rFonts w:ascii="Times New Roman CYR" w:hAnsi="Times New Roman CYR" w:cs="Times New Roman CYR"/>
                <w:lang w:eastAsia="ar-SA"/>
              </w:rPr>
              <w:t>на 202</w:t>
            </w:r>
            <w:r w:rsidR="000F7D9F">
              <w:rPr>
                <w:rFonts w:ascii="Times New Roman CYR" w:hAnsi="Times New Roman CYR" w:cs="Times New Roman CYR"/>
                <w:lang w:eastAsia="ar-SA"/>
              </w:rPr>
              <w:t>4</w:t>
            </w:r>
            <w:r w:rsidRPr="00FB6626">
              <w:rPr>
                <w:rFonts w:ascii="Times New Roman CYR" w:hAnsi="Times New Roman CYR" w:cs="Times New Roman CYR"/>
                <w:lang w:eastAsia="ar-SA"/>
              </w:rPr>
              <w:t xml:space="preserve"> год</w:t>
            </w:r>
          </w:p>
          <w:p w:rsidR="00FB6626" w:rsidRPr="00FB6626" w:rsidRDefault="00FB6626" w:rsidP="00FB6626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FB6626">
              <w:rPr>
                <w:rFonts w:ascii="Times New Roman CYR" w:hAnsi="Times New Roman CYR" w:cs="Times New Roman CYR"/>
                <w:lang w:eastAsia="ar-SA"/>
              </w:rPr>
              <w:t xml:space="preserve"> и на плановый период 202</w:t>
            </w:r>
            <w:r w:rsidR="000F7D9F">
              <w:rPr>
                <w:rFonts w:ascii="Times New Roman CYR" w:hAnsi="Times New Roman CYR" w:cs="Times New Roman CYR"/>
                <w:lang w:eastAsia="ar-SA"/>
              </w:rPr>
              <w:t>5</w:t>
            </w:r>
            <w:r w:rsidRPr="00FB6626">
              <w:rPr>
                <w:rFonts w:ascii="Times New Roman CYR" w:hAnsi="Times New Roman CYR" w:cs="Times New Roman CYR"/>
                <w:lang w:eastAsia="ar-SA"/>
              </w:rPr>
              <w:t xml:space="preserve"> и 202</w:t>
            </w:r>
            <w:r w:rsidR="000F7D9F">
              <w:rPr>
                <w:rFonts w:ascii="Times New Roman CYR" w:hAnsi="Times New Roman CYR" w:cs="Times New Roman CYR"/>
                <w:lang w:eastAsia="ar-SA"/>
              </w:rPr>
              <w:t>6</w:t>
            </w:r>
            <w:r w:rsidRPr="00FB6626">
              <w:rPr>
                <w:rFonts w:ascii="Times New Roman CYR" w:hAnsi="Times New Roman CYR" w:cs="Times New Roman CYR"/>
                <w:lang w:eastAsia="ar-SA"/>
              </w:rPr>
              <w:t xml:space="preserve"> годов»</w:t>
            </w:r>
          </w:p>
          <w:p w:rsidR="00A96D46" w:rsidRPr="000F7D9F" w:rsidRDefault="000F7D9F" w:rsidP="00A96D46">
            <w:pPr>
              <w:pStyle w:val="a3"/>
              <w:jc w:val="right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от </w:t>
            </w:r>
            <w:r w:rsidR="004A6A14"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>26декабря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202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>3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г. №</w:t>
            </w:r>
            <w:r w:rsidR="004A6A14"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>46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</w:t>
            </w:r>
          </w:p>
          <w:p w:rsidR="00B37F17" w:rsidRPr="00FB6626" w:rsidRDefault="00B37F17" w:rsidP="00FB6626">
            <w:pPr>
              <w:jc w:val="right"/>
            </w:pPr>
          </w:p>
        </w:tc>
      </w:tr>
    </w:tbl>
    <w:p w:rsidR="00B37F17" w:rsidRDefault="00B37F17" w:rsidP="00FB6626"/>
    <w:p w:rsidR="00FB6626" w:rsidRDefault="00FB6626" w:rsidP="00055AF1">
      <w:pPr>
        <w:pStyle w:val="a3"/>
        <w:jc w:val="center"/>
        <w:rPr>
          <w:b/>
        </w:rPr>
      </w:pPr>
      <w:r>
        <w:rPr>
          <w:b/>
        </w:rPr>
        <w:t>Распределение бюджетных ассигнований бюджета муниципального образования Никольское сельское поселение Гагаринского района Смоленской области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на плановый период 202</w:t>
      </w:r>
      <w:r w:rsidR="000F7D9F">
        <w:rPr>
          <w:b/>
          <w:lang w:val="ru-RU"/>
        </w:rPr>
        <w:t>5</w:t>
      </w:r>
      <w:r>
        <w:rPr>
          <w:b/>
        </w:rPr>
        <w:t xml:space="preserve"> и 202</w:t>
      </w:r>
      <w:r w:rsidR="000F7D9F">
        <w:rPr>
          <w:b/>
          <w:lang w:val="ru-RU"/>
        </w:rPr>
        <w:t>6</w:t>
      </w:r>
      <w:r w:rsidRPr="006F78C1">
        <w:rPr>
          <w:b/>
        </w:rPr>
        <w:t xml:space="preserve"> год</w:t>
      </w:r>
      <w:r>
        <w:rPr>
          <w:b/>
        </w:rPr>
        <w:t>ов</w:t>
      </w:r>
    </w:p>
    <w:p w:rsidR="00055AF1" w:rsidRPr="005F3E1E" w:rsidRDefault="00055AF1" w:rsidP="00055AF1">
      <w:pPr>
        <w:pStyle w:val="a3"/>
        <w:jc w:val="center"/>
        <w:rPr>
          <w:b/>
          <w:bCs/>
          <w:kern w:val="32"/>
        </w:rPr>
      </w:pPr>
    </w:p>
    <w:p w:rsidR="00055AF1" w:rsidRPr="00622703" w:rsidRDefault="00055AF1" w:rsidP="00FB6626">
      <w:pPr>
        <w:pStyle w:val="a3"/>
        <w:ind w:left="6372" w:firstLine="708"/>
        <w:jc w:val="center"/>
      </w:pPr>
      <w:r w:rsidRPr="00A1353F">
        <w:t>(рублей)</w:t>
      </w:r>
    </w:p>
    <w:tbl>
      <w:tblPr>
        <w:tblW w:w="10632" w:type="dxa"/>
        <w:tblInd w:w="-176" w:type="dxa"/>
        <w:tblLook w:val="0000" w:firstRow="0" w:lastRow="0" w:firstColumn="0" w:lastColumn="0" w:noHBand="0" w:noVBand="0"/>
      </w:tblPr>
      <w:tblGrid>
        <w:gridCol w:w="5365"/>
        <w:gridCol w:w="1406"/>
        <w:gridCol w:w="601"/>
        <w:gridCol w:w="1701"/>
        <w:gridCol w:w="1559"/>
      </w:tblGrid>
      <w:tr w:rsidR="000F7D9F" w:rsidRPr="00A1353F" w:rsidTr="004A6A14">
        <w:trPr>
          <w:cantSplit/>
          <w:trHeight w:val="1531"/>
          <w:tblHeader/>
        </w:trPr>
        <w:tc>
          <w:tcPr>
            <w:tcW w:w="53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55AF1" w:rsidRPr="00622703" w:rsidRDefault="00055AF1" w:rsidP="00FB6626">
            <w:pPr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055AF1" w:rsidRPr="00622703" w:rsidRDefault="00055AF1" w:rsidP="00FB6626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055AF1" w:rsidRPr="00622703" w:rsidRDefault="00055AF1" w:rsidP="00FB6626">
            <w:pPr>
              <w:ind w:left="113" w:right="113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055AF1" w:rsidRPr="00622703" w:rsidRDefault="00055AF1" w:rsidP="00FB6626">
            <w:pPr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СУММА</w:t>
            </w:r>
            <w:r>
              <w:rPr>
                <w:b/>
                <w:bCs/>
                <w:sz w:val="20"/>
                <w:szCs w:val="20"/>
              </w:rPr>
              <w:t xml:space="preserve"> 202</w:t>
            </w:r>
            <w:r w:rsidR="000F7D9F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055AF1" w:rsidRDefault="00055AF1" w:rsidP="00FB6626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055AF1" w:rsidRDefault="00055AF1" w:rsidP="00FB6626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055AF1" w:rsidRDefault="00055AF1" w:rsidP="00FB6626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055AF1" w:rsidRPr="00A1353F" w:rsidRDefault="00055AF1" w:rsidP="00FB662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СУММА 202</w:t>
            </w:r>
            <w:r w:rsidR="000F7D9F">
              <w:rPr>
                <w:b/>
                <w:bCs/>
                <w:sz w:val="20"/>
                <w:szCs w:val="20"/>
              </w:rPr>
              <w:t>6</w:t>
            </w:r>
          </w:p>
        </w:tc>
      </w:tr>
    </w:tbl>
    <w:p w:rsidR="00055AF1" w:rsidRPr="00A1353F" w:rsidRDefault="00055AF1" w:rsidP="00055AF1">
      <w:pPr>
        <w:rPr>
          <w:sz w:val="2"/>
          <w:szCs w:val="2"/>
        </w:rPr>
      </w:pPr>
    </w:p>
    <w:tbl>
      <w:tblPr>
        <w:tblW w:w="1132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276"/>
        <w:gridCol w:w="1142"/>
        <w:gridCol w:w="83"/>
        <w:gridCol w:w="501"/>
        <w:gridCol w:w="1633"/>
        <w:gridCol w:w="1610"/>
        <w:gridCol w:w="577"/>
        <w:gridCol w:w="117"/>
      </w:tblGrid>
      <w:tr w:rsidR="000F7D9F" w:rsidRPr="00A57F0A" w:rsidTr="004A6A14">
        <w:trPr>
          <w:gridAfter w:val="2"/>
          <w:wAfter w:w="694" w:type="dxa"/>
          <w:trHeight w:val="265"/>
        </w:trPr>
        <w:tc>
          <w:tcPr>
            <w:tcW w:w="5387" w:type="dxa"/>
            <w:shd w:val="clear" w:color="auto" w:fill="auto"/>
          </w:tcPr>
          <w:p w:rsidR="00055AF1" w:rsidRPr="00A57F0A" w:rsidRDefault="00055AF1" w:rsidP="00AE258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A57F0A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gridSpan w:val="2"/>
            <w:shd w:val="clear" w:color="auto" w:fill="auto"/>
            <w:noWrap/>
          </w:tcPr>
          <w:p w:rsidR="00055AF1" w:rsidRPr="00A57F0A" w:rsidRDefault="00055AF1" w:rsidP="00AE2581">
            <w:pPr>
              <w:jc w:val="center"/>
              <w:rPr>
                <w:color w:val="000000"/>
                <w:sz w:val="20"/>
                <w:szCs w:val="20"/>
              </w:rPr>
            </w:pPr>
            <w:r w:rsidRPr="00A57F0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84" w:type="dxa"/>
            <w:gridSpan w:val="2"/>
            <w:shd w:val="clear" w:color="auto" w:fill="auto"/>
            <w:noWrap/>
          </w:tcPr>
          <w:p w:rsidR="00055AF1" w:rsidRPr="00A57F0A" w:rsidRDefault="00055AF1" w:rsidP="00AE2581">
            <w:pPr>
              <w:jc w:val="center"/>
              <w:rPr>
                <w:color w:val="000000"/>
                <w:sz w:val="20"/>
                <w:szCs w:val="20"/>
              </w:rPr>
            </w:pPr>
            <w:r w:rsidRPr="00A57F0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633" w:type="dxa"/>
            <w:shd w:val="clear" w:color="auto" w:fill="auto"/>
            <w:noWrap/>
          </w:tcPr>
          <w:p w:rsidR="00055AF1" w:rsidRPr="00A57F0A" w:rsidRDefault="00055AF1" w:rsidP="00AE2581">
            <w:pPr>
              <w:tabs>
                <w:tab w:val="center" w:pos="884"/>
                <w:tab w:val="right" w:pos="1769"/>
              </w:tabs>
              <w:jc w:val="center"/>
              <w:rPr>
                <w:color w:val="000000"/>
                <w:sz w:val="20"/>
                <w:szCs w:val="20"/>
              </w:rPr>
            </w:pPr>
            <w:r w:rsidRPr="00A57F0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610" w:type="dxa"/>
            <w:shd w:val="clear" w:color="auto" w:fill="auto"/>
            <w:noWrap/>
          </w:tcPr>
          <w:p w:rsidR="00055AF1" w:rsidRPr="00A57F0A" w:rsidRDefault="00055AF1" w:rsidP="00AE2581">
            <w:pPr>
              <w:jc w:val="center"/>
              <w:rPr>
                <w:color w:val="000000"/>
                <w:sz w:val="20"/>
                <w:szCs w:val="20"/>
              </w:rPr>
            </w:pPr>
            <w:r w:rsidRPr="00A57F0A">
              <w:rPr>
                <w:color w:val="000000"/>
                <w:sz w:val="20"/>
                <w:szCs w:val="20"/>
              </w:rPr>
              <w:t>5</w:t>
            </w: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на территории Никольского сельского поселения Гагаринского района Смоленской области"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01 0 00 00000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Комплекс процессных мероприятий</w:t>
            </w:r>
            <w:r w:rsidR="00775AA9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Pr="004A6A14">
              <w:rPr>
                <w:b/>
                <w:bCs/>
                <w:color w:val="000000"/>
                <w:sz w:val="20"/>
                <w:szCs w:val="20"/>
              </w:rPr>
              <w:t>"Проведение комплекса мероприятий, направленных на создание условий для повышения уровня комфортности проживания граждан"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01 4 01 00000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Мероприятия, направленные на улучшение деятельности малого и среднего предпринимательства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02 0 00 00000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Комплекс процессных мероприятий "Развитие улично-дорожной сети"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02 4 02 00000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Расходы за счет средств дорожного фонда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824 000,00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824 000,00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824 000,00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824 000,00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 xml:space="preserve">Расходы на противопожарное </w:t>
            </w:r>
            <w:proofErr w:type="spellStart"/>
            <w:r w:rsidRPr="004A6A14">
              <w:rPr>
                <w:b/>
                <w:bCs/>
                <w:color w:val="000000"/>
                <w:sz w:val="20"/>
                <w:szCs w:val="20"/>
              </w:rPr>
              <w:t>окашивание</w:t>
            </w:r>
            <w:proofErr w:type="spellEnd"/>
            <w:r w:rsidRPr="004A6A14">
              <w:rPr>
                <w:b/>
                <w:bCs/>
                <w:color w:val="000000"/>
                <w:sz w:val="20"/>
                <w:szCs w:val="20"/>
              </w:rPr>
              <w:t xml:space="preserve">, опахивание территорий, расширение и углубление противопожарных </w:t>
            </w:r>
            <w:proofErr w:type="spellStart"/>
            <w:r w:rsidRPr="004A6A14">
              <w:rPr>
                <w:b/>
                <w:bCs/>
                <w:color w:val="000000"/>
                <w:sz w:val="20"/>
                <w:szCs w:val="20"/>
              </w:rPr>
              <w:t>водоисточников</w:t>
            </w:r>
            <w:proofErr w:type="spellEnd"/>
            <w:r w:rsidRPr="004A6A14">
              <w:rPr>
                <w:b/>
                <w:bCs/>
                <w:color w:val="000000"/>
                <w:sz w:val="20"/>
                <w:szCs w:val="20"/>
              </w:rPr>
              <w:t xml:space="preserve"> и беспрепятственный проезд к ним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Приобретение огнетушителей и прочего противопожарного инвентаря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"Комплексное развитие </w:t>
            </w:r>
            <w:proofErr w:type="spellStart"/>
            <w:r w:rsidRPr="004A6A14">
              <w:rPr>
                <w:b/>
                <w:bCs/>
                <w:color w:val="000000"/>
                <w:sz w:val="20"/>
                <w:szCs w:val="20"/>
              </w:rPr>
              <w:t>сельких</w:t>
            </w:r>
            <w:proofErr w:type="spellEnd"/>
            <w:r w:rsidRPr="004A6A14">
              <w:rPr>
                <w:b/>
                <w:bCs/>
                <w:color w:val="000000"/>
                <w:sz w:val="20"/>
                <w:szCs w:val="20"/>
              </w:rPr>
              <w:t xml:space="preserve"> территорий муниципального образования Никольского сельского поселения Гагаринского района Смоленской области "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04 0 00 00000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Комплекс процессных мероприятий 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04 4 01 00000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Расходы на развитие систем водоснабжения и водоотведения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552 000,00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552 000,00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05 4 01 00000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lastRenderedPageBreak/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Комплекс процессных мероприятий "Развитие и совершенствование системы обращения с отходами"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05 4 03 00000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Утилизация ртутьсодержащих отработанных ламп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Муниципальная программа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06 0 00 00000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Комплекс процессных мероприятий "Противодействие терроризму и экстремизму и защита жизни граждан"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06 4 01 00000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Расходы на организацию и осуществление мероприятий по противодействию терроризму</w:t>
            </w:r>
            <w:proofErr w:type="gramStart"/>
            <w:r w:rsidRPr="004A6A14">
              <w:rPr>
                <w:b/>
                <w:bCs/>
                <w:color w:val="000000"/>
                <w:sz w:val="20"/>
                <w:szCs w:val="20"/>
              </w:rPr>
              <w:t>.</w:t>
            </w:r>
            <w:proofErr w:type="gramEnd"/>
            <w:r w:rsidRPr="004A6A14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4A6A14">
              <w:rPr>
                <w:b/>
                <w:bCs/>
                <w:color w:val="000000"/>
                <w:sz w:val="20"/>
                <w:szCs w:val="20"/>
              </w:rPr>
              <w:t>э</w:t>
            </w:r>
            <w:proofErr w:type="gramEnd"/>
            <w:r w:rsidRPr="004A6A14">
              <w:rPr>
                <w:b/>
                <w:bCs/>
                <w:color w:val="000000"/>
                <w:sz w:val="20"/>
                <w:szCs w:val="20"/>
              </w:rPr>
              <w:t>кстремизму и защите жизни граждан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07 0 00 00000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976 800,00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989 400,00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07 4 01 00000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976 800,00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989 400,00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Расходы на мероприятия по развитию коммунального хозяйства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976 800,00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989 400,00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946 800,00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959 400,00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946 800,00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959 400,00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lastRenderedPageBreak/>
              <w:t>Муниципальная программа "Благоустройство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08 0 00 00000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5 170 000,00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5 103 400,00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Комплекс процессных мероприятий "Содержание и организация мероприятий по благоустройству территорий"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08 4 01 00000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5 170 000,00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5 103 400,00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Проведение конкурсов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Расходы на уличное освещение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3 890 000,00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3 823 400,00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3 890 000,00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3 823 400,00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3 890 000,00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3 823 400,00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Расходы на озеленение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Расходы на организацию и содержание мест захоронения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Расходы на прочие мероприятия по благоустройству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Муниципальная программа "Формирование законопослушного поведения участников дорожного движения в Никольском сельском поселении Гагаринского района Смоленской области "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09 0 00 00000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Комплекс процессных мероприятий "Повышение безопасности участников дорожного движения"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09 4 01 00000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Расходы на мероприятия в целях безопасности участников дорожного движения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области"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10 0 00 00000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Комплекс процессных мероприятий "Реализация мероприятий в области энергосбережения в сельских поселениях"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10 4 01 00000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Расходы на укрепление материально-технической базы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1 432 500,00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1 432 500,00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71 1 00 00000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Расходы на 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71 2 00 00000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Денежные выплаты депутатам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74 0 00 00000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11 400 785,00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11 401 885,00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74 2 00 00000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11 400 785,00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11 401 885,00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lastRenderedPageBreak/>
              <w:t>Расходы на обеспечение функций органов местного самоуправления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11 400 785,00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11 401 885,00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8 100 900,00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8 100 900,00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8 100 900,00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8 100 900,00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3 280 485,00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3 281 585,00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3 280 485,00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3 281 585,00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19 400,00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19 400,00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19 400,00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19 400,00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81 0 00 00000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83 0 00 00000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563 600,00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621 800,00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563 600,00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621 800,00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362 200,00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379 000,00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362 200,00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379 000,00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201 400,00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242 800,00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201 400,00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242 800,00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1 400 315,00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1 429 015,00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Прочие расходы на общегосударственные вопросы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Членские взносы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Мероприятия в области спорта и физической культуры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Мероприятия в области жилищного хозяйства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Межевание земельных участков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lastRenderedPageBreak/>
              <w:t>Гагаринское хуторское казачье общество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31 300,00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31 300,00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31 300,00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 xml:space="preserve">Переданные полномочия по исполнению и </w:t>
            </w:r>
            <w:proofErr w:type="gramStart"/>
            <w:r w:rsidRPr="004A6A14">
              <w:rPr>
                <w:b/>
                <w:bCs/>
                <w:color w:val="000000"/>
                <w:sz w:val="20"/>
                <w:szCs w:val="20"/>
              </w:rPr>
              <w:t>контролю за</w:t>
            </w:r>
            <w:proofErr w:type="gramEnd"/>
            <w:r w:rsidRPr="004A6A14">
              <w:rPr>
                <w:b/>
                <w:bCs/>
                <w:color w:val="000000"/>
                <w:sz w:val="20"/>
                <w:szCs w:val="20"/>
              </w:rPr>
              <w:t xml:space="preserve"> исполнением бюджета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A6A14">
              <w:rPr>
                <w:b/>
                <w:b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A6A14" w:rsidRPr="004A6A14" w:rsidRDefault="004A6A14" w:rsidP="004A6A14">
            <w:pPr>
              <w:jc w:val="center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color w:val="000000"/>
                <w:sz w:val="20"/>
                <w:szCs w:val="20"/>
              </w:rPr>
            </w:pPr>
            <w:r w:rsidRPr="004A6A14"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7" w:type="dxa"/>
          <w:trHeight w:val="289"/>
        </w:trPr>
        <w:tc>
          <w:tcPr>
            <w:tcW w:w="73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rPr>
                <w:b/>
                <w:bCs/>
                <w:color w:val="000000"/>
              </w:rPr>
            </w:pPr>
            <w:r w:rsidRPr="004A6A14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b/>
                <w:bCs/>
                <w:color w:val="000000"/>
              </w:rPr>
            </w:pPr>
            <w:r w:rsidRPr="004A6A14">
              <w:rPr>
                <w:b/>
                <w:bCs/>
                <w:color w:val="000000"/>
              </w:rPr>
              <w:t>27 276 200,00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A6A14" w:rsidRPr="004A6A14" w:rsidRDefault="004A6A14" w:rsidP="004A6A14">
            <w:pPr>
              <w:jc w:val="right"/>
              <w:rPr>
                <w:b/>
                <w:bCs/>
                <w:color w:val="000000"/>
              </w:rPr>
            </w:pPr>
            <w:r w:rsidRPr="004A6A14">
              <w:rPr>
                <w:b/>
                <w:bCs/>
                <w:color w:val="000000"/>
              </w:rPr>
              <w:t>27 307 600,00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A6A14" w:rsidRPr="004A6A14" w:rsidTr="004A6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7" w:type="dxa"/>
          <w:trHeight w:val="300"/>
        </w:trPr>
        <w:tc>
          <w:tcPr>
            <w:tcW w:w="5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A14" w:rsidRPr="004A6A14" w:rsidRDefault="004A6A14" w:rsidP="004A6A14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0F7D9F" w:rsidRPr="007E1921" w:rsidRDefault="000F7D9F">
      <w:pPr>
        <w:pStyle w:val="a6"/>
        <w:jc w:val="both"/>
      </w:pPr>
    </w:p>
    <w:sectPr w:rsidR="000F7D9F" w:rsidRPr="007E1921" w:rsidSect="00E200D9">
      <w:pgSz w:w="11906" w:h="16838" w:code="9"/>
      <w:pgMar w:top="567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F17"/>
    <w:rsid w:val="00055AF1"/>
    <w:rsid w:val="000B4DC1"/>
    <w:rsid w:val="000F7D9F"/>
    <w:rsid w:val="00115D13"/>
    <w:rsid w:val="002D5924"/>
    <w:rsid w:val="004A6A14"/>
    <w:rsid w:val="005C0C08"/>
    <w:rsid w:val="00775AA9"/>
    <w:rsid w:val="007E1921"/>
    <w:rsid w:val="008B1495"/>
    <w:rsid w:val="00A01805"/>
    <w:rsid w:val="00A96D46"/>
    <w:rsid w:val="00AE2581"/>
    <w:rsid w:val="00B37F17"/>
    <w:rsid w:val="00BC2353"/>
    <w:rsid w:val="00BD4C9D"/>
    <w:rsid w:val="00C96ADF"/>
    <w:rsid w:val="00E200D9"/>
    <w:rsid w:val="00E315A9"/>
    <w:rsid w:val="00FB6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qFormat/>
    <w:rsid w:val="000B4DC1"/>
    <w:pPr>
      <w:jc w:val="center"/>
    </w:pPr>
    <w:rPr>
      <w:sz w:val="28"/>
      <w:szCs w:val="28"/>
      <w:lang w:val="x-none"/>
    </w:rPr>
  </w:style>
  <w:style w:type="character" w:customStyle="1" w:styleId="a7">
    <w:name w:val="Название Знак"/>
    <w:basedOn w:val="a0"/>
    <w:link w:val="a6"/>
    <w:rsid w:val="000B4DC1"/>
    <w:rPr>
      <w:rFonts w:eastAsia="Times New Roman"/>
      <w:szCs w:val="28"/>
      <w:lang w:val="x-none" w:eastAsia="ru-RU"/>
    </w:rPr>
  </w:style>
  <w:style w:type="paragraph" w:styleId="a8">
    <w:name w:val="Balloon Text"/>
    <w:basedOn w:val="a"/>
    <w:link w:val="a9"/>
    <w:uiPriority w:val="99"/>
    <w:semiHidden/>
    <w:unhideWhenUsed/>
    <w:rsid w:val="00E200D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200D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semiHidden/>
    <w:unhideWhenUsed/>
    <w:rsid w:val="000F7D9F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0F7D9F"/>
    <w:rPr>
      <w:color w:val="800080"/>
      <w:u w:val="single"/>
    </w:rPr>
  </w:style>
  <w:style w:type="paragraph" w:customStyle="1" w:styleId="xl97">
    <w:name w:val="xl97"/>
    <w:basedOn w:val="a"/>
    <w:rsid w:val="000F7D9F"/>
    <w:pPr>
      <w:spacing w:before="100" w:beforeAutospacing="1" w:after="100" w:afterAutospacing="1"/>
    </w:pPr>
    <w:rPr>
      <w:color w:val="000000"/>
    </w:rPr>
  </w:style>
  <w:style w:type="paragraph" w:customStyle="1" w:styleId="xl98">
    <w:name w:val="xl98"/>
    <w:basedOn w:val="a"/>
    <w:rsid w:val="000F7D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99">
    <w:name w:val="xl99"/>
    <w:basedOn w:val="a"/>
    <w:rsid w:val="000F7D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0">
    <w:name w:val="xl100"/>
    <w:basedOn w:val="a"/>
    <w:rsid w:val="000F7D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0F7D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0F7D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3">
    <w:name w:val="xl103"/>
    <w:basedOn w:val="a"/>
    <w:rsid w:val="000F7D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4">
    <w:name w:val="xl104"/>
    <w:basedOn w:val="a"/>
    <w:rsid w:val="000F7D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5">
    <w:name w:val="xl105"/>
    <w:basedOn w:val="a"/>
    <w:rsid w:val="000F7D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06">
    <w:name w:val="xl106"/>
    <w:basedOn w:val="a"/>
    <w:rsid w:val="000F7D9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07">
    <w:name w:val="xl107"/>
    <w:basedOn w:val="a"/>
    <w:rsid w:val="000F7D9F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xl108">
    <w:name w:val="xl108"/>
    <w:basedOn w:val="a"/>
    <w:rsid w:val="000F7D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95">
    <w:name w:val="xl95"/>
    <w:basedOn w:val="a"/>
    <w:rsid w:val="004A6A14"/>
    <w:pPr>
      <w:spacing w:before="100" w:beforeAutospacing="1" w:after="100" w:afterAutospacing="1"/>
    </w:pPr>
    <w:rPr>
      <w:color w:val="000000"/>
    </w:rPr>
  </w:style>
  <w:style w:type="paragraph" w:customStyle="1" w:styleId="xl96">
    <w:name w:val="xl96"/>
    <w:basedOn w:val="a"/>
    <w:rsid w:val="004A6A1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qFormat/>
    <w:rsid w:val="000B4DC1"/>
    <w:pPr>
      <w:jc w:val="center"/>
    </w:pPr>
    <w:rPr>
      <w:sz w:val="28"/>
      <w:szCs w:val="28"/>
      <w:lang w:val="x-none"/>
    </w:rPr>
  </w:style>
  <w:style w:type="character" w:customStyle="1" w:styleId="a7">
    <w:name w:val="Название Знак"/>
    <w:basedOn w:val="a0"/>
    <w:link w:val="a6"/>
    <w:rsid w:val="000B4DC1"/>
    <w:rPr>
      <w:rFonts w:eastAsia="Times New Roman"/>
      <w:szCs w:val="28"/>
      <w:lang w:val="x-none" w:eastAsia="ru-RU"/>
    </w:rPr>
  </w:style>
  <w:style w:type="paragraph" w:styleId="a8">
    <w:name w:val="Balloon Text"/>
    <w:basedOn w:val="a"/>
    <w:link w:val="a9"/>
    <w:uiPriority w:val="99"/>
    <w:semiHidden/>
    <w:unhideWhenUsed/>
    <w:rsid w:val="00E200D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200D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semiHidden/>
    <w:unhideWhenUsed/>
    <w:rsid w:val="000F7D9F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0F7D9F"/>
    <w:rPr>
      <w:color w:val="800080"/>
      <w:u w:val="single"/>
    </w:rPr>
  </w:style>
  <w:style w:type="paragraph" w:customStyle="1" w:styleId="xl97">
    <w:name w:val="xl97"/>
    <w:basedOn w:val="a"/>
    <w:rsid w:val="000F7D9F"/>
    <w:pPr>
      <w:spacing w:before="100" w:beforeAutospacing="1" w:after="100" w:afterAutospacing="1"/>
    </w:pPr>
    <w:rPr>
      <w:color w:val="000000"/>
    </w:rPr>
  </w:style>
  <w:style w:type="paragraph" w:customStyle="1" w:styleId="xl98">
    <w:name w:val="xl98"/>
    <w:basedOn w:val="a"/>
    <w:rsid w:val="000F7D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99">
    <w:name w:val="xl99"/>
    <w:basedOn w:val="a"/>
    <w:rsid w:val="000F7D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0">
    <w:name w:val="xl100"/>
    <w:basedOn w:val="a"/>
    <w:rsid w:val="000F7D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0F7D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0F7D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3">
    <w:name w:val="xl103"/>
    <w:basedOn w:val="a"/>
    <w:rsid w:val="000F7D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4">
    <w:name w:val="xl104"/>
    <w:basedOn w:val="a"/>
    <w:rsid w:val="000F7D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5">
    <w:name w:val="xl105"/>
    <w:basedOn w:val="a"/>
    <w:rsid w:val="000F7D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06">
    <w:name w:val="xl106"/>
    <w:basedOn w:val="a"/>
    <w:rsid w:val="000F7D9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07">
    <w:name w:val="xl107"/>
    <w:basedOn w:val="a"/>
    <w:rsid w:val="000F7D9F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xl108">
    <w:name w:val="xl108"/>
    <w:basedOn w:val="a"/>
    <w:rsid w:val="000F7D9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95">
    <w:name w:val="xl95"/>
    <w:basedOn w:val="a"/>
    <w:rsid w:val="004A6A14"/>
    <w:pPr>
      <w:spacing w:before="100" w:beforeAutospacing="1" w:after="100" w:afterAutospacing="1"/>
    </w:pPr>
    <w:rPr>
      <w:color w:val="000000"/>
    </w:rPr>
  </w:style>
  <w:style w:type="paragraph" w:customStyle="1" w:styleId="xl96">
    <w:name w:val="xl96"/>
    <w:basedOn w:val="a"/>
    <w:rsid w:val="004A6A1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64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2636</Words>
  <Characters>15028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6</cp:revision>
  <cp:lastPrinted>2022-11-16T12:48:00Z</cp:lastPrinted>
  <dcterms:created xsi:type="dcterms:W3CDTF">2024-04-16T13:18:00Z</dcterms:created>
  <dcterms:modified xsi:type="dcterms:W3CDTF">2024-04-17T07:04:00Z</dcterms:modified>
</cp:coreProperties>
</file>